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140" w:rsidRDefault="00882140">
      <w:pPr>
        <w:pStyle w:val="3"/>
        <w:jc w:val="center"/>
        <w:rPr>
          <w:rFonts w:eastAsia="Times New Roman"/>
        </w:rPr>
      </w:pPr>
      <w:r>
        <w:rPr>
          <w:rFonts w:eastAsia="Times New Roman"/>
        </w:rPr>
        <w:t>ГРОМАДСЬКИЙ ПРОЕКТ ДЛЯ РЕАЛІЗАЦІЇ У 2018 РОЦІ</w:t>
      </w:r>
    </w:p>
    <w:tbl>
      <w:tblPr>
        <w:tblW w:w="9781" w:type="dxa"/>
        <w:tblInd w:w="30" w:type="dxa"/>
        <w:tblLayout w:type="fixed"/>
        <w:tblCellMar>
          <w:top w:w="30" w:type="dxa"/>
          <w:left w:w="30" w:type="dxa"/>
          <w:bottom w:w="30" w:type="dxa"/>
          <w:right w:w="30" w:type="dxa"/>
        </w:tblCellMar>
        <w:tblLook w:val="0000"/>
      </w:tblPr>
      <w:tblGrid>
        <w:gridCol w:w="5628"/>
        <w:gridCol w:w="4153"/>
      </w:tblGrid>
      <w:tr w:rsidR="00882140" w:rsidTr="000F0778">
        <w:tc>
          <w:tcPr>
            <w:tcW w:w="9781" w:type="dxa"/>
            <w:gridSpan w:val="2"/>
          </w:tcPr>
          <w:p w:rsidR="00882140" w:rsidRDefault="00882140">
            <w:pPr>
              <w:pStyle w:val="NormalWeb"/>
              <w:rPr>
                <w:b/>
                <w:bCs/>
              </w:rPr>
            </w:pPr>
            <w:r>
              <w:rPr>
                <w:b/>
                <w:bCs/>
              </w:rPr>
              <w:t>Заповнюється відповідальною особою робочої групи</w:t>
            </w:r>
          </w:p>
          <w:p w:rsidR="00882140" w:rsidRDefault="00882140">
            <w:pPr>
              <w:pStyle w:val="NormalWeb"/>
            </w:pPr>
            <w:r>
              <w:t xml:space="preserve">Дата надходження: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filled="t">
                  <v:fill color2="black"/>
                  <v:textbox inset="0,0,0,0"/>
                </v:shape>
              </w:pict>
            </w:r>
            <w:r>
              <w:pict>
                <v:shape id="_x0000_i1026" type="#_x0000_t75" style="width:.75pt;height:.75pt" filled="t">
                  <v:fill color2="black"/>
                  <v:textbox inset="0,0,0,0"/>
                </v:shape>
              </w:pict>
            </w:r>
            <w:r>
              <w:pict>
                <v:shape id="_x0000_i1027" type="#_x0000_t75" style="width:.75pt;height:.75pt" filled="t">
                  <v:fill color2="black"/>
                  <v:textbox inset="0,0,0,0"/>
                </v:shape>
              </w:pict>
            </w:r>
            <w:r>
              <w:pict>
                <v:shape id="_x0000_i1028" type="#_x0000_t75" style="width:.75pt;height:.75pt" filled="t">
                  <v:fill color2="black"/>
                  <v:textbox inset="0,0,0,0"/>
                </v:shape>
              </w:pict>
            </w:r>
            <w:r>
              <w:pict>
                <v:shape id="_x0000_i1029" type="#_x0000_t75" style="width:.75pt;height:.75pt" filled="t">
                  <v:fill color2="black"/>
                  <v:textbox inset="0,0,0,0"/>
                </v:shape>
              </w:pict>
            </w:r>
            <w:r>
              <w:pict>
                <v:shape id="_x0000_i1030" type="#_x0000_t75" style="width:.75pt;height:.75pt" filled="t">
                  <v:fill color2="black"/>
                  <v:textbox inset="0,0,0,0"/>
                </v:shape>
              </w:pict>
            </w:r>
            <w:r>
              <w:pict>
                <v:shape id="_x0000_i1031" type="#_x0000_t75" style="width:.75pt;height:.75pt" filled="t">
                  <v:fill color2="black"/>
                  <v:textbox inset="0,0,0,0"/>
                </v:shape>
              </w:pict>
            </w:r>
            <w:r>
              <w:pict>
                <v:shape id="_x0000_i1032" type="#_x0000_t75" style="width:.75pt;height:.75pt" filled="t">
                  <v:fill color2="black"/>
                  <v:textbox inset="0,0,0,0"/>
                </v:shape>
              </w:pict>
            </w:r>
          </w:p>
          <w:p w:rsidR="00882140" w:rsidRDefault="00882140">
            <w:pPr>
              <w:pStyle w:val="NormalWeb"/>
            </w:pPr>
            <w:r>
              <w:t>Номер у реєстрі проектів:  </w:t>
            </w:r>
            <w:r>
              <w:pict>
                <v:shape id="_x0000_i1033" type="#_x0000_t75" style="width:.75pt;height:.75pt" filled="t">
                  <v:fill color2="black"/>
                  <v:textbox inset="0,0,0,0"/>
                </v:shape>
              </w:pict>
            </w:r>
            <w:r>
              <w:t xml:space="preserve"> </w:t>
            </w:r>
            <w:r>
              <w:pict>
                <v:shape id="_x0000_i1034" type="#_x0000_t75" style="width:.75pt;height:.75pt" filled="t">
                  <v:fill color2="black"/>
                  <v:textbox inset="0,0,0,0"/>
                </v:shape>
              </w:pict>
            </w:r>
            <w:r>
              <w:pict>
                <v:shape id="_x0000_i1035" type="#_x0000_t75" style="width:.75pt;height:.75pt" filled="t">
                  <v:fill color2="black"/>
                  <v:textbox inset="0,0,0,0"/>
                </v:shape>
              </w:pict>
            </w:r>
            <w:r>
              <w:pict>
                <v:shape id="_x0000_i1036" type="#_x0000_t75" style="width:.75pt;height:.75pt" filled="t">
                  <v:fill color2="black"/>
                  <v:textbox inset="0,0,0,0"/>
                </v:shape>
              </w:pict>
            </w:r>
            <w:r>
              <w:pict>
                <v:shape id="_x0000_i1037" type="#_x0000_t75" style="width:.75pt;height:.75pt" filled="t">
                  <v:fill color2="black"/>
                  <v:textbox inset="0,0,0,0"/>
                </v:shape>
              </w:pict>
            </w:r>
            <w:r>
              <w:pict>
                <v:shape id="_x0000_i1038" type="#_x0000_t75" style="width:.75pt;height:.75pt" filled="t">
                  <v:fill color2="black"/>
                  <v:textbox inset="0,0,0,0"/>
                </v:shape>
              </w:pict>
            </w:r>
            <w:r>
              <w:t xml:space="preserve">  </w:t>
            </w:r>
          </w:p>
          <w:p w:rsidR="00882140" w:rsidRDefault="00882140">
            <w:pPr>
              <w:pStyle w:val="NormalWeb"/>
              <w:rPr>
                <w:b/>
                <w:bCs/>
              </w:rPr>
            </w:pPr>
            <w:r>
              <w:t>П. І. Б. та підпис особи, що реєструє:      </w:t>
            </w:r>
            <w:r>
              <w:pict>
                <v:shape id="_x0000_i1039" type="#_x0000_t75" style="width:.75pt;height:.75pt" filled="t">
                  <v:fill color2="black"/>
                  <v:textbox inset="0,0,0,0"/>
                </v:shape>
              </w:pict>
            </w:r>
          </w:p>
          <w:p w:rsidR="00882140" w:rsidRDefault="00882140">
            <w:pPr>
              <w:pStyle w:val="NormalWeb"/>
              <w:rPr>
                <w:b/>
                <w:bCs/>
              </w:rPr>
            </w:pPr>
            <w:r>
              <w:rPr>
                <w:b/>
                <w:bCs/>
              </w:rPr>
              <w:t>Інформація про проект</w:t>
            </w:r>
          </w:p>
          <w:p w:rsidR="00882140" w:rsidRDefault="00882140">
            <w:pPr>
              <w:pStyle w:val="NormalWeb"/>
              <w:rPr>
                <w:i/>
                <w:iCs/>
              </w:rPr>
            </w:pPr>
            <w:r>
              <w:t xml:space="preserve">1. Назва проекту* </w:t>
            </w:r>
            <w:r>
              <w:rPr>
                <w:i/>
                <w:iCs/>
              </w:rPr>
              <w:t>(не більше 10 слів)</w:t>
            </w:r>
          </w:p>
          <w:tbl>
            <w:tblPr>
              <w:tblW w:w="0" w:type="auto"/>
              <w:tblLayout w:type="fixed"/>
              <w:tblCellMar>
                <w:top w:w="30" w:type="dxa"/>
                <w:left w:w="30" w:type="dxa"/>
                <w:bottom w:w="30" w:type="dxa"/>
                <w:right w:w="30" w:type="dxa"/>
              </w:tblCellMar>
              <w:tblLook w:val="0000"/>
            </w:tblPr>
            <w:tblGrid>
              <w:gridCol w:w="10500"/>
            </w:tblGrid>
            <w:tr w:rsidR="00882140">
              <w:tc>
                <w:tcPr>
                  <w:tcW w:w="10500" w:type="dxa"/>
                  <w:tcBorders>
                    <w:top w:val="double" w:sz="1" w:space="0" w:color="000000"/>
                    <w:left w:val="double" w:sz="1" w:space="0" w:color="000000"/>
                    <w:bottom w:val="double" w:sz="1" w:space="0" w:color="000000"/>
                    <w:right w:val="double" w:sz="1" w:space="0" w:color="000000"/>
                  </w:tcBorders>
                </w:tcPr>
                <w:p w:rsidR="00882140" w:rsidRDefault="00882140">
                  <w:pPr>
                    <w:pStyle w:val="NormalWeb"/>
                    <w:rPr>
                      <w:rFonts w:eastAsia="Times New Roman" w:cs="Arial"/>
                      <w:sz w:val="32"/>
                      <w:szCs w:val="32"/>
                    </w:rPr>
                  </w:pPr>
                  <w:r>
                    <w:rPr>
                      <w:sz w:val="32"/>
                      <w:szCs w:val="32"/>
                    </w:rPr>
                    <w:t> Розумне подвір’я колежу</w:t>
                  </w:r>
                  <w:r>
                    <w:rPr>
                      <w:rFonts w:eastAsia="Times New Roman" w:cs="Arial"/>
                      <w:sz w:val="32"/>
                      <w:szCs w:val="32"/>
                    </w:rPr>
                    <w:t xml:space="preserve"> Сухомлинського</w:t>
                  </w:r>
                </w:p>
              </w:tc>
            </w:tr>
          </w:tbl>
          <w:p w:rsidR="00882140" w:rsidRDefault="00882140">
            <w:pPr>
              <w:pStyle w:val="NormalWeb"/>
            </w:pPr>
          </w:p>
        </w:tc>
      </w:tr>
      <w:tr w:rsidR="00882140" w:rsidTr="000F0778">
        <w:tc>
          <w:tcPr>
            <w:tcW w:w="9781" w:type="dxa"/>
            <w:gridSpan w:val="2"/>
          </w:tcPr>
          <w:p w:rsidR="00882140" w:rsidRDefault="00882140">
            <w:pPr>
              <w:pStyle w:val="NormalWeb"/>
            </w:pPr>
            <w:r>
              <w:t>2. Категорія проекту*</w:t>
            </w:r>
          </w:p>
        </w:tc>
      </w:tr>
      <w:tr w:rsidR="00882140" w:rsidTr="000F0778">
        <w:tc>
          <w:tcPr>
            <w:tcW w:w="5628" w:type="dxa"/>
          </w:tcPr>
          <w:p w:rsidR="00882140" w:rsidRDefault="00882140">
            <w:pPr>
              <w:pStyle w:val="NormalWeb"/>
            </w:pPr>
            <w:r>
              <w:t> </w:t>
            </w:r>
            <w:r>
              <w:pict>
                <v:shape id="_x0000_i1040" type="#_x0000_t75" style="width:.75pt;height:.75pt" filled="t">
                  <v:fill color2="black"/>
                  <v:textbox inset="0,0,0,0"/>
                </v:shape>
              </w:pict>
            </w:r>
            <w:r>
              <w:t xml:space="preserve"> Безпека та громадський порядок</w:t>
            </w:r>
          </w:p>
          <w:p w:rsidR="00882140" w:rsidRDefault="00882140">
            <w:pPr>
              <w:pStyle w:val="NormalWeb"/>
            </w:pPr>
            <w:r>
              <w:t> </w:t>
            </w:r>
            <w:r>
              <w:pict>
                <v:shape id="_x0000_i1041" type="#_x0000_t75" style="width:.75pt;height:.75pt" filled="t">
                  <v:fill color2="black"/>
                  <v:textbox inset="0,0,0,0"/>
                </v:shape>
              </w:pict>
            </w:r>
            <w:r>
              <w:t xml:space="preserve"> Дорожньо-транспортна інфраструктура</w:t>
            </w:r>
          </w:p>
          <w:p w:rsidR="00882140" w:rsidRDefault="00882140">
            <w:pPr>
              <w:pStyle w:val="NormalWeb"/>
            </w:pPr>
            <w:r>
              <w:t> </w:t>
            </w:r>
            <w:r>
              <w:pict>
                <v:shape id="_x0000_i1042" type="#_x0000_t75" style="width:.75pt;height:.75pt" filled="t">
                  <v:fill color2="black"/>
                  <v:textbox inset="0,0,0,0"/>
                </v:shape>
              </w:pict>
            </w:r>
            <w:r>
              <w:t xml:space="preserve"> Енергозбереження</w:t>
            </w:r>
          </w:p>
          <w:p w:rsidR="00882140" w:rsidRDefault="00882140">
            <w:pPr>
              <w:pStyle w:val="NormalWeb"/>
            </w:pPr>
            <w:r>
              <w:t> </w:t>
            </w:r>
            <w:r>
              <w:pict>
                <v:shape id="_x0000_i1043" type="#_x0000_t75" style="width:.75pt;height:.75pt" filled="t">
                  <v:fill color2="black"/>
                  <v:textbox inset="0,0,0,0"/>
                </v:shape>
              </w:pict>
            </w:r>
            <w:r>
              <w:t>  Комунальне господарство</w:t>
            </w:r>
          </w:p>
          <w:p w:rsidR="00882140" w:rsidRDefault="00882140">
            <w:pPr>
              <w:pStyle w:val="NormalWeb"/>
            </w:pPr>
            <w:r>
              <w:t> </w:t>
            </w:r>
            <w:r>
              <w:pict>
                <v:shape id="_x0000_i1044" type="#_x0000_t75" style="width:.75pt;height:.75pt" filled="t">
                  <v:fill color2="black"/>
                  <v:textbox inset="0,0,0,0"/>
                </v:shape>
              </w:pict>
            </w:r>
            <w:r>
              <w:t xml:space="preserve"> Культура та туризм</w:t>
            </w:r>
          </w:p>
          <w:p w:rsidR="00882140" w:rsidRDefault="00882140">
            <w:pPr>
              <w:pStyle w:val="NormalWeb"/>
            </w:pPr>
            <w:r>
              <w:t> </w:t>
            </w:r>
            <w:r>
              <w:pict>
                <v:shape id="_x0000_i1045" type="#_x0000_t75" style="width:.75pt;height:.75pt" filled="t">
                  <v:fill color2="black"/>
                  <v:textbox inset="0,0,0,0"/>
                </v:shape>
              </w:pict>
            </w:r>
            <w:r>
              <w:t xml:space="preserve"> Навколишнє середовище</w:t>
            </w:r>
          </w:p>
          <w:p w:rsidR="00882140" w:rsidRDefault="00882140">
            <w:pPr>
              <w:pStyle w:val="NormalWeb"/>
            </w:pPr>
            <w:r>
              <w:t> </w:t>
            </w:r>
            <w:r>
              <w:pict>
                <v:shape id="_x0000_i1046" type="#_x0000_t75" style="width:.75pt;height:.75pt" filled="t">
                  <v:fill color2="black"/>
                  <v:textbox inset="0,0,0,0"/>
                </v:shape>
              </w:pict>
            </w:r>
            <w:r>
              <w:t xml:space="preserve"> Громадянське суспільство</w:t>
            </w:r>
          </w:p>
        </w:tc>
        <w:tc>
          <w:tcPr>
            <w:tcW w:w="4153" w:type="dxa"/>
          </w:tcPr>
          <w:p w:rsidR="00882140" w:rsidRDefault="00882140">
            <w:pPr>
              <w:pStyle w:val="NormalWeb"/>
            </w:pPr>
            <w:r>
              <w:t> Х  Освіта</w:t>
            </w:r>
          </w:p>
          <w:p w:rsidR="00882140" w:rsidRDefault="00882140">
            <w:pPr>
              <w:pStyle w:val="NormalWeb"/>
            </w:pPr>
            <w:r>
              <w:t> </w:t>
            </w:r>
            <w:r>
              <w:pict>
                <v:shape id="_x0000_i1047" type="#_x0000_t75" style="width:.75pt;height:.75pt" filled="t">
                  <v:fill color2="black"/>
                  <v:textbox inset="0,0,0,0"/>
                </v:shape>
              </w:pict>
            </w:r>
            <w:r>
              <w:t> Охорона здоров'я</w:t>
            </w:r>
          </w:p>
          <w:p w:rsidR="00882140" w:rsidRDefault="00882140">
            <w:pPr>
              <w:pStyle w:val="NormalWeb"/>
            </w:pPr>
            <w:r>
              <w:t> </w:t>
            </w:r>
            <w:r>
              <w:pict>
                <v:shape id="_x0000_i1048" type="#_x0000_t75" style="width:.75pt;height:.75pt" filled="t">
                  <v:fill color2="black"/>
                  <v:textbox inset="0,0,0,0"/>
                </v:shape>
              </w:pict>
            </w:r>
            <w:r>
              <w:t> Соціальний захист</w:t>
            </w:r>
          </w:p>
          <w:p w:rsidR="00882140" w:rsidRDefault="00882140">
            <w:pPr>
              <w:pStyle w:val="NormalWeb"/>
            </w:pPr>
            <w:r>
              <w:t> </w:t>
            </w:r>
            <w:r>
              <w:pict>
                <v:shape id="_x0000_i1049" type="#_x0000_t75" style="width:.75pt;height:.75pt" filled="t">
                  <v:fill color2="black"/>
                  <v:textbox inset="0,0,0,0"/>
                </v:shape>
              </w:pict>
            </w:r>
            <w:r>
              <w:t> Спорт</w:t>
            </w:r>
          </w:p>
          <w:p w:rsidR="00882140" w:rsidRDefault="00882140">
            <w:pPr>
              <w:pStyle w:val="NormalWeb"/>
            </w:pPr>
            <w:r>
              <w:t> </w:t>
            </w:r>
            <w:r>
              <w:pict>
                <v:shape id="_x0000_i1050" type="#_x0000_t75" style="width:.75pt;height:.75pt" filled="t">
                  <v:fill color2="black"/>
                  <v:textbox inset="0,0,0,0"/>
                </v:shape>
              </w:pict>
            </w:r>
            <w:r>
              <w:t xml:space="preserve"> Телекомунікації, зв'язок та інформаційні </w:t>
            </w:r>
            <w:r>
              <w:br/>
              <w:t>      технології</w:t>
            </w:r>
          </w:p>
          <w:p w:rsidR="00882140" w:rsidRDefault="00882140">
            <w:pPr>
              <w:pStyle w:val="NormalWeb"/>
            </w:pPr>
            <w:r>
              <w:t> </w:t>
            </w:r>
            <w:r>
              <w:pict>
                <v:shape id="_x0000_i1051" type="#_x0000_t75" style="width:.75pt;height:.75pt" filled="t">
                  <v:fill color2="black"/>
                  <v:textbox inset="0,0,0,0"/>
                </v:shape>
              </w:pict>
            </w:r>
            <w:r>
              <w:t xml:space="preserve"> Інше</w:t>
            </w:r>
          </w:p>
        </w:tc>
      </w:tr>
      <w:tr w:rsidR="00882140" w:rsidTr="00E363D1">
        <w:tc>
          <w:tcPr>
            <w:tcW w:w="9781" w:type="dxa"/>
            <w:gridSpan w:val="2"/>
          </w:tcPr>
          <w:p w:rsidR="00882140" w:rsidRDefault="00882140">
            <w:pPr>
              <w:pStyle w:val="NormalWeb"/>
            </w:pPr>
            <w:r>
              <w:t>3. Локалізація проекту (місто, район)*</w:t>
            </w:r>
          </w:p>
          <w:tbl>
            <w:tblPr>
              <w:tblW w:w="0" w:type="auto"/>
              <w:tblLayout w:type="fixed"/>
              <w:tblCellMar>
                <w:top w:w="30" w:type="dxa"/>
                <w:left w:w="30" w:type="dxa"/>
                <w:bottom w:w="30" w:type="dxa"/>
                <w:right w:w="30" w:type="dxa"/>
              </w:tblCellMar>
              <w:tblLook w:val="0000"/>
            </w:tblPr>
            <w:tblGrid>
              <w:gridCol w:w="10500"/>
            </w:tblGrid>
            <w:tr w:rsidR="00882140">
              <w:tc>
                <w:tcPr>
                  <w:tcW w:w="10500" w:type="dxa"/>
                  <w:tcBorders>
                    <w:top w:val="double" w:sz="1" w:space="0" w:color="000000"/>
                    <w:left w:val="double" w:sz="1" w:space="0" w:color="000000"/>
                    <w:bottom w:val="double" w:sz="1" w:space="0" w:color="000000"/>
                    <w:right w:val="double" w:sz="1" w:space="0" w:color="000000"/>
                  </w:tcBorders>
                </w:tcPr>
                <w:p w:rsidR="00882140" w:rsidRDefault="00882140">
                  <w:pPr>
                    <w:pStyle w:val="NormalWeb"/>
                  </w:pPr>
                  <w:r>
                    <w:t> М.Київ, Дніпровський р-н</w:t>
                  </w:r>
                </w:p>
              </w:tc>
            </w:tr>
          </w:tbl>
          <w:p w:rsidR="00882140" w:rsidRDefault="00882140">
            <w:pPr>
              <w:pStyle w:val="NormalWeb"/>
            </w:pPr>
            <w:r>
              <w:t>4. Житловий масив / мікрорайон (у разі реалізації в конкретному мікрорайоні)</w:t>
            </w:r>
          </w:p>
          <w:tbl>
            <w:tblPr>
              <w:tblW w:w="0" w:type="auto"/>
              <w:tblLayout w:type="fixed"/>
              <w:tblCellMar>
                <w:top w:w="30" w:type="dxa"/>
                <w:left w:w="30" w:type="dxa"/>
                <w:bottom w:w="30" w:type="dxa"/>
                <w:right w:w="30" w:type="dxa"/>
              </w:tblCellMar>
              <w:tblLook w:val="0000"/>
            </w:tblPr>
            <w:tblGrid>
              <w:gridCol w:w="10500"/>
            </w:tblGrid>
            <w:tr w:rsidR="00882140">
              <w:tc>
                <w:tcPr>
                  <w:tcW w:w="10500" w:type="dxa"/>
                  <w:tcBorders>
                    <w:top w:val="double" w:sz="1" w:space="0" w:color="000000"/>
                    <w:left w:val="double" w:sz="1" w:space="0" w:color="000000"/>
                    <w:bottom w:val="double" w:sz="1" w:space="0" w:color="000000"/>
                    <w:right w:val="double" w:sz="1" w:space="0" w:color="000000"/>
                  </w:tcBorders>
                </w:tcPr>
                <w:p w:rsidR="00882140" w:rsidRDefault="00882140">
                  <w:pPr>
                    <w:pStyle w:val="NormalWeb"/>
                  </w:pPr>
                  <w:r>
                    <w:t xml:space="preserve">  </w:t>
                  </w:r>
                  <w:proofErr w:type="spellStart"/>
                  <w:r>
                    <w:t>Микільська</w:t>
                  </w:r>
                  <w:proofErr w:type="spellEnd"/>
                  <w:r>
                    <w:t xml:space="preserve"> Слобідка</w:t>
                  </w:r>
                </w:p>
              </w:tc>
            </w:tr>
          </w:tbl>
          <w:p w:rsidR="00882140" w:rsidRDefault="00882140">
            <w:pPr>
              <w:pStyle w:val="NormalWeb"/>
            </w:pPr>
            <w:r>
              <w:t>5. Адреси, назва установи / закладу, будинку</w:t>
            </w:r>
          </w:p>
          <w:tbl>
            <w:tblPr>
              <w:tblW w:w="0" w:type="auto"/>
              <w:tblLayout w:type="fixed"/>
              <w:tblCellMar>
                <w:top w:w="30" w:type="dxa"/>
                <w:left w:w="30" w:type="dxa"/>
                <w:bottom w:w="30" w:type="dxa"/>
                <w:right w:w="30" w:type="dxa"/>
              </w:tblCellMar>
              <w:tblLook w:val="0000"/>
            </w:tblPr>
            <w:tblGrid>
              <w:gridCol w:w="10500"/>
            </w:tblGrid>
            <w:tr w:rsidR="00882140">
              <w:tc>
                <w:tcPr>
                  <w:tcW w:w="10500" w:type="dxa"/>
                  <w:tcBorders>
                    <w:top w:val="double" w:sz="1" w:space="0" w:color="000000"/>
                    <w:left w:val="double" w:sz="1" w:space="0" w:color="000000"/>
                    <w:bottom w:val="double" w:sz="1" w:space="0" w:color="000000"/>
                    <w:right w:val="double" w:sz="1" w:space="0" w:color="000000"/>
                  </w:tcBorders>
                </w:tcPr>
                <w:p w:rsidR="00882140" w:rsidRDefault="00882140" w:rsidP="00E363D1">
                  <w:pPr>
                    <w:pStyle w:val="NormalWeb"/>
                    <w:ind w:right="722"/>
                  </w:pPr>
                  <w:r>
                    <w:t xml:space="preserve"> Вул. Митрополита </w:t>
                  </w:r>
                  <w:proofErr w:type="spellStart"/>
                  <w:r>
                    <w:t>Андрея</w:t>
                  </w:r>
                  <w:proofErr w:type="spellEnd"/>
                  <w:r>
                    <w:t xml:space="preserve"> Шептицького</w:t>
                  </w:r>
                  <w:r w:rsidR="00E363D1">
                    <w:t>,</w:t>
                  </w:r>
                  <w:r>
                    <w:t xml:space="preserve"> 5-А, Український колеж ім. В.О.Сухомлинського (школа 272).</w:t>
                  </w:r>
                </w:p>
              </w:tc>
            </w:tr>
          </w:tbl>
          <w:p w:rsidR="00882140" w:rsidRDefault="00882140">
            <w:pPr>
              <w:pStyle w:val="NormalWeb"/>
              <w:rPr>
                <w:i/>
                <w:iCs/>
              </w:rPr>
            </w:pPr>
            <w:r>
              <w:t xml:space="preserve">6. Короткий опис проекту* </w:t>
            </w:r>
            <w:r>
              <w:rPr>
                <w:i/>
                <w:iCs/>
              </w:rPr>
              <w:t>(не більше 50 слів)</w:t>
            </w:r>
          </w:p>
          <w:tbl>
            <w:tblPr>
              <w:tblW w:w="0" w:type="auto"/>
              <w:tblLayout w:type="fixed"/>
              <w:tblCellMar>
                <w:top w:w="30" w:type="dxa"/>
                <w:left w:w="30" w:type="dxa"/>
                <w:bottom w:w="30" w:type="dxa"/>
                <w:right w:w="30" w:type="dxa"/>
              </w:tblCellMar>
              <w:tblLook w:val="0000"/>
            </w:tblPr>
            <w:tblGrid>
              <w:gridCol w:w="10500"/>
            </w:tblGrid>
            <w:tr w:rsidR="00882140">
              <w:tc>
                <w:tcPr>
                  <w:tcW w:w="10500" w:type="dxa"/>
                  <w:tcBorders>
                    <w:top w:val="double" w:sz="1" w:space="0" w:color="000000"/>
                    <w:left w:val="double" w:sz="1" w:space="0" w:color="000000"/>
                    <w:bottom w:val="double" w:sz="1" w:space="0" w:color="000000"/>
                    <w:right w:val="double" w:sz="1" w:space="0" w:color="000000"/>
                  </w:tcBorders>
                </w:tcPr>
                <w:p w:rsidR="00882140" w:rsidRDefault="00882140">
                  <w:pPr>
                    <w:pStyle w:val="NormalWeb"/>
                    <w:rPr>
                      <w:b/>
                      <w:bCs/>
                    </w:rPr>
                  </w:pPr>
                  <w:r>
                    <w:t> </w:t>
                  </w:r>
                  <w:r>
                    <w:rPr>
                      <w:b/>
                      <w:bCs/>
                    </w:rPr>
                    <w:t xml:space="preserve">Створити комплекс </w:t>
                  </w:r>
                  <w:proofErr w:type="spellStart"/>
                  <w:r>
                    <w:rPr>
                      <w:b/>
                      <w:bCs/>
                    </w:rPr>
                    <w:t>clever</w:t>
                  </w:r>
                  <w:proofErr w:type="spellEnd"/>
                  <w:r>
                    <w:rPr>
                      <w:b/>
                      <w:bCs/>
                    </w:rPr>
                    <w:t xml:space="preserve"> </w:t>
                  </w:r>
                  <w:proofErr w:type="spellStart"/>
                  <w:r>
                    <w:rPr>
                      <w:b/>
                      <w:bCs/>
                    </w:rPr>
                    <w:t>локацій</w:t>
                  </w:r>
                  <w:proofErr w:type="spellEnd"/>
                  <w:r>
                    <w:rPr>
                      <w:b/>
                      <w:bCs/>
                    </w:rPr>
                    <w:t xml:space="preserve"> на подвір’ї школи:</w:t>
                  </w:r>
                </w:p>
                <w:p w:rsidR="00882140" w:rsidRDefault="00882140">
                  <w:pPr>
                    <w:pStyle w:val="NormalWeb"/>
                    <w:numPr>
                      <w:ilvl w:val="0"/>
                      <w:numId w:val="2"/>
                    </w:numPr>
                    <w:rPr>
                      <w:b/>
                      <w:bCs/>
                    </w:rPr>
                  </w:pPr>
                  <w:proofErr w:type="spellStart"/>
                  <w:r>
                    <w:rPr>
                      <w:b/>
                      <w:bCs/>
                    </w:rPr>
                    <w:t>“Відкритий</w:t>
                  </w:r>
                  <w:proofErr w:type="spellEnd"/>
                  <w:r>
                    <w:rPr>
                      <w:b/>
                      <w:bCs/>
                    </w:rPr>
                    <w:t xml:space="preserve"> </w:t>
                  </w:r>
                  <w:proofErr w:type="spellStart"/>
                  <w:r>
                    <w:rPr>
                      <w:b/>
                      <w:bCs/>
                    </w:rPr>
                    <w:t>клас”</w:t>
                  </w:r>
                  <w:proofErr w:type="spellEnd"/>
                  <w:r>
                    <w:rPr>
                      <w:b/>
                      <w:bCs/>
                    </w:rPr>
                    <w:t xml:space="preserve"> - для проведення уроків на свіжому повітрі</w:t>
                  </w:r>
                </w:p>
                <w:p w:rsidR="00882140" w:rsidRDefault="00882140">
                  <w:pPr>
                    <w:pStyle w:val="NormalWeb"/>
                    <w:numPr>
                      <w:ilvl w:val="0"/>
                      <w:numId w:val="2"/>
                    </w:numPr>
                    <w:rPr>
                      <w:b/>
                      <w:bCs/>
                    </w:rPr>
                  </w:pPr>
                  <w:r>
                    <w:rPr>
                      <w:b/>
                      <w:bCs/>
                    </w:rPr>
                    <w:t>Зону активного відпочинку учнів молодшої та середньої школи</w:t>
                  </w:r>
                </w:p>
                <w:p w:rsidR="00882140" w:rsidRPr="00E363D1" w:rsidRDefault="00882140" w:rsidP="00E363D1">
                  <w:pPr>
                    <w:pStyle w:val="NormalWeb"/>
                    <w:numPr>
                      <w:ilvl w:val="0"/>
                      <w:numId w:val="2"/>
                    </w:numPr>
                    <w:rPr>
                      <w:b/>
                      <w:bCs/>
                    </w:rPr>
                  </w:pPr>
                  <w:r>
                    <w:rPr>
                      <w:b/>
                      <w:bCs/>
                    </w:rPr>
                    <w:t>Творчу майстерню під відкритим небом і локацію для розвитку team-</w:t>
                  </w:r>
                  <w:proofErr w:type="spellStart"/>
                  <w:r>
                    <w:rPr>
                      <w:b/>
                      <w:bCs/>
                    </w:rPr>
                    <w:t>working</w:t>
                  </w:r>
                  <w:proofErr w:type="spellEnd"/>
                </w:p>
              </w:tc>
            </w:tr>
          </w:tbl>
          <w:p w:rsidR="00882140" w:rsidRDefault="00882140">
            <w:pPr>
              <w:pStyle w:val="NormalWeb"/>
              <w:rPr>
                <w:b/>
                <w:bCs/>
              </w:rPr>
            </w:pPr>
            <w:r>
              <w:rPr>
                <w:b/>
                <w:bCs/>
              </w:rPr>
              <w:t>Повний опис проекту та прогнозний обсяг витрат</w:t>
            </w:r>
          </w:p>
          <w:p w:rsidR="00882140" w:rsidRDefault="00882140">
            <w:pPr>
              <w:pStyle w:val="NormalWeb"/>
              <w:jc w:val="both"/>
            </w:pPr>
            <w:r>
              <w:t>7. Проблема (передумови, обґрунтування необхідності реалізації проекту)*</w:t>
            </w:r>
          </w:p>
          <w:tbl>
            <w:tblPr>
              <w:tblW w:w="9748" w:type="dxa"/>
              <w:tblLayout w:type="fixed"/>
              <w:tblCellMar>
                <w:top w:w="30" w:type="dxa"/>
                <w:left w:w="30" w:type="dxa"/>
                <w:bottom w:w="30" w:type="dxa"/>
                <w:right w:w="30" w:type="dxa"/>
              </w:tblCellMar>
              <w:tblLook w:val="0000"/>
            </w:tblPr>
            <w:tblGrid>
              <w:gridCol w:w="9748"/>
            </w:tblGrid>
            <w:tr w:rsidR="00882140" w:rsidTr="00881BB3">
              <w:tc>
                <w:tcPr>
                  <w:tcW w:w="9748" w:type="dxa"/>
                  <w:tcBorders>
                    <w:top w:val="double" w:sz="1" w:space="0" w:color="000000"/>
                    <w:left w:val="double" w:sz="1" w:space="0" w:color="000000"/>
                    <w:bottom w:val="double" w:sz="1" w:space="0" w:color="000000"/>
                    <w:right w:val="double" w:sz="1" w:space="0" w:color="000000"/>
                  </w:tcBorders>
                </w:tcPr>
                <w:p w:rsidR="00882140" w:rsidRDefault="00E363D1" w:rsidP="00881BB3">
                  <w:pPr>
                    <w:pStyle w:val="NormalWeb"/>
                    <w:numPr>
                      <w:ilvl w:val="0"/>
                      <w:numId w:val="6"/>
                    </w:numPr>
                    <w:tabs>
                      <w:tab w:val="left" w:pos="380"/>
                    </w:tabs>
                    <w:ind w:left="10" w:firstLine="60"/>
                  </w:pPr>
                  <w:r>
                    <w:t>Р</w:t>
                  </w:r>
                  <w:r w:rsidR="00882140">
                    <w:t>еформування української школи вимага</w:t>
                  </w:r>
                  <w:r>
                    <w:t>є</w:t>
                  </w:r>
                  <w:r w:rsidR="00882140">
                    <w:t xml:space="preserve"> суттєвих змін в організації учбового процесу. Дуже поширеним для підвищення зацікавленості в навчанні є проведення уроків на свіжому повітрі, </w:t>
                  </w:r>
                  <w:r>
                    <w:t xml:space="preserve">організації </w:t>
                  </w:r>
                  <w:proofErr w:type="spellStart"/>
                  <w:r>
                    <w:t>простіру</w:t>
                  </w:r>
                  <w:proofErr w:type="spellEnd"/>
                  <w:r w:rsidR="00882140">
                    <w:t xml:space="preserve"> для командної роботи. Це перш за все стосується уроків з природознавства, екологічної грамотності та ін. На території колежу відсутня відповідна інфраструктура.</w:t>
                  </w:r>
                </w:p>
                <w:p w:rsidR="00882140" w:rsidRDefault="00882140" w:rsidP="00881BB3">
                  <w:pPr>
                    <w:pStyle w:val="NormalWeb"/>
                    <w:numPr>
                      <w:ilvl w:val="0"/>
                      <w:numId w:val="6"/>
                    </w:numPr>
                    <w:tabs>
                      <w:tab w:val="left" w:pos="380"/>
                    </w:tabs>
                    <w:ind w:left="10" w:firstLine="60"/>
                  </w:pPr>
                  <w:r>
                    <w:t xml:space="preserve">Більшість київських шкіл морально </w:t>
                  </w:r>
                  <w:r w:rsidR="00E363D1">
                    <w:t>і фізично «зношені». Ц</w:t>
                  </w:r>
                  <w:r>
                    <w:t xml:space="preserve">е гальмує і розвиток сучасного учня. З часів створення 272 школи зона активного відпочинку дітей прийшла в занепад, а місця для проведення рухливих ігор 450 учнями початкової школи немає взагалі. Щоденна рухова активність і перебування  на свіжому повітрі – норма для збереження здоров’я учнів. Наразі, замість розумного планування території і озеленення, ми маємо прогулянки дітей на пильному асфальті та залишках газону, що швидко витоптується. </w:t>
                  </w:r>
                  <w:r w:rsidR="00881BB3">
                    <w:t xml:space="preserve">Відповідно взагалі відсутня можливість запровадження літніх таборів та мовних курсів для малечі на базі колежу. </w:t>
                  </w:r>
                </w:p>
                <w:p w:rsidR="00882140" w:rsidRDefault="00882140" w:rsidP="00E363D1">
                  <w:pPr>
                    <w:pStyle w:val="NormalWeb"/>
                    <w:numPr>
                      <w:ilvl w:val="0"/>
                      <w:numId w:val="6"/>
                    </w:numPr>
                    <w:tabs>
                      <w:tab w:val="left" w:pos="380"/>
                    </w:tabs>
                    <w:ind w:left="10" w:right="722" w:firstLine="60"/>
                  </w:pPr>
                  <w:r>
                    <w:t xml:space="preserve">З </w:t>
                  </w:r>
                  <w:proofErr w:type="spellStart"/>
                  <w:r>
                    <w:t>безпекових</w:t>
                  </w:r>
                  <w:proofErr w:type="spellEnd"/>
                  <w:r>
                    <w:t xml:space="preserve"> причин учням середньої та старшої школи не дозволено покидати приміщення колежу до закінчення уроків. При цьому вони позбавлені можл</w:t>
                  </w:r>
                  <w:r w:rsidR="00E363D1">
                    <w:t xml:space="preserve">ивості </w:t>
                  </w:r>
                  <w:r>
                    <w:lastRenderedPageBreak/>
                    <w:t>дихати свіжим повітрям. Внутрішній двір колежу може стати місцем відпочинку старшокласників, але він не пристосований для відпочинку. </w:t>
                  </w:r>
                </w:p>
              </w:tc>
            </w:tr>
          </w:tbl>
          <w:p w:rsidR="00882140" w:rsidRDefault="00882140">
            <w:pPr>
              <w:pStyle w:val="NormalWeb"/>
            </w:pPr>
            <w:r>
              <w:lastRenderedPageBreak/>
              <w:t>8. Мета проекту*</w:t>
            </w:r>
          </w:p>
          <w:tbl>
            <w:tblPr>
              <w:tblW w:w="0" w:type="auto"/>
              <w:tblLayout w:type="fixed"/>
              <w:tblCellMar>
                <w:top w:w="30" w:type="dxa"/>
                <w:left w:w="30" w:type="dxa"/>
                <w:bottom w:w="30" w:type="dxa"/>
                <w:right w:w="30" w:type="dxa"/>
              </w:tblCellMar>
              <w:tblLook w:val="0000"/>
            </w:tblPr>
            <w:tblGrid>
              <w:gridCol w:w="10500"/>
            </w:tblGrid>
            <w:tr w:rsidR="00882140">
              <w:tc>
                <w:tcPr>
                  <w:tcW w:w="10500" w:type="dxa"/>
                  <w:tcBorders>
                    <w:top w:val="double" w:sz="1" w:space="0" w:color="000000"/>
                    <w:left w:val="double" w:sz="1" w:space="0" w:color="000000"/>
                    <w:bottom w:val="double" w:sz="1" w:space="0" w:color="000000"/>
                    <w:right w:val="double" w:sz="1" w:space="0" w:color="000000"/>
                  </w:tcBorders>
                </w:tcPr>
                <w:p w:rsidR="00882140" w:rsidRDefault="00882140" w:rsidP="00E363D1">
                  <w:pPr>
                    <w:pStyle w:val="NormalWeb"/>
                    <w:ind w:right="722"/>
                  </w:pPr>
                  <w:r>
                    <w:t xml:space="preserve"> Створення комплекс </w:t>
                  </w:r>
                  <w:proofErr w:type="spellStart"/>
                  <w:r>
                    <w:t>clever</w:t>
                  </w:r>
                  <w:proofErr w:type="spellEnd"/>
                  <w:r>
                    <w:t xml:space="preserve"> </w:t>
                  </w:r>
                  <w:proofErr w:type="spellStart"/>
                  <w:r>
                    <w:t>локацій</w:t>
                  </w:r>
                  <w:proofErr w:type="spellEnd"/>
                  <w:r>
                    <w:t xml:space="preserve"> на подвір’ї школи для активного безпечного відпочинку учнів колежу на свіжому повітрі під час перерв та після уроків, проведення тут уроків та лекцій</w:t>
                  </w:r>
                  <w:r w:rsidR="00E363D1">
                    <w:t>.</w:t>
                  </w:r>
                </w:p>
              </w:tc>
            </w:tr>
          </w:tbl>
          <w:p w:rsidR="00882140" w:rsidRDefault="00882140">
            <w:pPr>
              <w:pStyle w:val="NormalWeb"/>
            </w:pPr>
            <w:r>
              <w:t>9. Пропоноване рішення щодо розв'язування проблеми і його обґрунтування*</w:t>
            </w:r>
          </w:p>
          <w:tbl>
            <w:tblPr>
              <w:tblW w:w="0" w:type="auto"/>
              <w:tblLayout w:type="fixed"/>
              <w:tblCellMar>
                <w:top w:w="30" w:type="dxa"/>
                <w:left w:w="30" w:type="dxa"/>
                <w:bottom w:w="30" w:type="dxa"/>
                <w:right w:w="30" w:type="dxa"/>
              </w:tblCellMar>
              <w:tblLook w:val="0000"/>
            </w:tblPr>
            <w:tblGrid>
              <w:gridCol w:w="10500"/>
            </w:tblGrid>
            <w:tr w:rsidR="00882140">
              <w:tc>
                <w:tcPr>
                  <w:tcW w:w="10500" w:type="dxa"/>
                  <w:tcBorders>
                    <w:top w:val="double" w:sz="1" w:space="0" w:color="000000"/>
                    <w:left w:val="double" w:sz="1" w:space="0" w:color="000000"/>
                    <w:bottom w:val="double" w:sz="1" w:space="0" w:color="000000"/>
                    <w:right w:val="double" w:sz="1" w:space="0" w:color="000000"/>
                  </w:tcBorders>
                </w:tcPr>
                <w:p w:rsidR="00882140" w:rsidRDefault="00882140" w:rsidP="00E363D1">
                  <w:pPr>
                    <w:pStyle w:val="NormalWeb"/>
                    <w:tabs>
                      <w:tab w:val="left" w:pos="280"/>
                    </w:tabs>
                    <w:ind w:left="-10" w:right="722"/>
                  </w:pPr>
                  <w:r>
                    <w:t xml:space="preserve"> 1. Створити </w:t>
                  </w:r>
                  <w:proofErr w:type="spellStart"/>
                  <w:r>
                    <w:t>“відкитий</w:t>
                  </w:r>
                  <w:proofErr w:type="spellEnd"/>
                  <w:r>
                    <w:t xml:space="preserve"> </w:t>
                  </w:r>
                  <w:proofErr w:type="spellStart"/>
                  <w:r>
                    <w:t>клас”</w:t>
                  </w:r>
                  <w:proofErr w:type="spellEnd"/>
                  <w:r>
                    <w:t xml:space="preserve"> - повноцінний клас на свіжому повітрі з накриттям від опадів для розміщення до 60 дітей та вчителя/лектора.</w:t>
                  </w:r>
                </w:p>
                <w:p w:rsidR="00882140" w:rsidRDefault="00882140" w:rsidP="00E363D1">
                  <w:pPr>
                    <w:pStyle w:val="NormalWeb"/>
                    <w:numPr>
                      <w:ilvl w:val="0"/>
                      <w:numId w:val="7"/>
                    </w:numPr>
                    <w:tabs>
                      <w:tab w:val="left" w:pos="280"/>
                    </w:tabs>
                    <w:ind w:left="-10" w:right="722" w:firstLine="0"/>
                  </w:pPr>
                  <w:r>
                    <w:t>Встановити сучасний ігровий та гімнастичний комплекси з резиновим покриттям для активного відпочинку учнів початкової школи. Майданчик є абсолютно доступним для діти мікрорайону.</w:t>
                  </w:r>
                </w:p>
                <w:p w:rsidR="00882140" w:rsidRDefault="00E363D1" w:rsidP="00E363D1">
                  <w:pPr>
                    <w:pStyle w:val="NormalWeb"/>
                    <w:numPr>
                      <w:ilvl w:val="0"/>
                      <w:numId w:val="7"/>
                    </w:numPr>
                    <w:tabs>
                      <w:tab w:val="left" w:pos="280"/>
                    </w:tabs>
                    <w:ind w:left="-10" w:right="722" w:firstLine="0"/>
                  </w:pPr>
                  <w:r>
                    <w:t xml:space="preserve">Переобладнати внутрішній двір колежу для відпочинку дітей середньої та старшої школи. </w:t>
                  </w:r>
                  <w:r w:rsidR="00882140">
                    <w:t>Створити творчу майстерню і зону розвитку командних навичок, де діти будуть займатись у неформальних умовах та після уроків.</w:t>
                  </w:r>
                </w:p>
              </w:tc>
            </w:tr>
          </w:tbl>
          <w:p w:rsidR="00882140" w:rsidRDefault="00882140">
            <w:pPr>
              <w:pStyle w:val="NormalWeb"/>
              <w:rPr>
                <w:i/>
                <w:iCs/>
              </w:rPr>
            </w:pPr>
            <w:r>
              <w:t xml:space="preserve">10. Для кого цей проект </w:t>
            </w:r>
            <w:r>
              <w:rPr>
                <w:i/>
                <w:iCs/>
              </w:rPr>
              <w:t>(основні групи мешканців, які зможуть користуватись результатами реалізації завдання)</w:t>
            </w:r>
          </w:p>
          <w:tbl>
            <w:tblPr>
              <w:tblW w:w="0" w:type="auto"/>
              <w:tblLayout w:type="fixed"/>
              <w:tblCellMar>
                <w:top w:w="30" w:type="dxa"/>
                <w:left w:w="30" w:type="dxa"/>
                <w:bottom w:w="30" w:type="dxa"/>
                <w:right w:w="30" w:type="dxa"/>
              </w:tblCellMar>
              <w:tblLook w:val="0000"/>
            </w:tblPr>
            <w:tblGrid>
              <w:gridCol w:w="10500"/>
            </w:tblGrid>
            <w:tr w:rsidR="00882140">
              <w:tc>
                <w:tcPr>
                  <w:tcW w:w="10500" w:type="dxa"/>
                  <w:tcBorders>
                    <w:top w:val="double" w:sz="1" w:space="0" w:color="000000"/>
                    <w:left w:val="double" w:sz="1" w:space="0" w:color="000000"/>
                    <w:bottom w:val="double" w:sz="1" w:space="0" w:color="000000"/>
                    <w:right w:val="double" w:sz="1" w:space="0" w:color="000000"/>
                  </w:tcBorders>
                </w:tcPr>
                <w:p w:rsidR="00882140" w:rsidRDefault="00882140" w:rsidP="00E363D1">
                  <w:pPr>
                    <w:pStyle w:val="NormalWeb"/>
                    <w:ind w:right="722"/>
                  </w:pPr>
                  <w:r>
                    <w:t xml:space="preserve"> Проект розрахований на учнів Українського колежу ім. В.О. Сухомлинського (~ 950 чол.) та жителів мікрорайону </w:t>
                  </w:r>
                  <w:proofErr w:type="spellStart"/>
                  <w:r>
                    <w:t>Микільська</w:t>
                  </w:r>
                  <w:proofErr w:type="spellEnd"/>
                  <w:r>
                    <w:t xml:space="preserve"> Слобідка (26,5 тис. жителів). </w:t>
                  </w:r>
                </w:p>
              </w:tc>
            </w:tr>
          </w:tbl>
          <w:p w:rsidR="00882140" w:rsidRDefault="00882140">
            <w:pPr>
              <w:pStyle w:val="NormalWeb"/>
            </w:pPr>
            <w:r>
              <w:t>11. План заходів з реалізації проекту (роботи, послуги)</w:t>
            </w:r>
          </w:p>
          <w:tbl>
            <w:tblPr>
              <w:tblW w:w="0" w:type="auto"/>
              <w:tblLayout w:type="fixed"/>
              <w:tblCellMar>
                <w:top w:w="30" w:type="dxa"/>
                <w:left w:w="30" w:type="dxa"/>
                <w:bottom w:w="30" w:type="dxa"/>
                <w:right w:w="30" w:type="dxa"/>
              </w:tblCellMar>
              <w:tblLook w:val="0000"/>
            </w:tblPr>
            <w:tblGrid>
              <w:gridCol w:w="10500"/>
            </w:tblGrid>
            <w:tr w:rsidR="00882140">
              <w:tc>
                <w:tcPr>
                  <w:tcW w:w="10500" w:type="dxa"/>
                  <w:tcBorders>
                    <w:top w:val="double" w:sz="1" w:space="0" w:color="000000"/>
                    <w:left w:val="double" w:sz="1" w:space="0" w:color="000000"/>
                    <w:bottom w:val="double" w:sz="1" w:space="0" w:color="000000"/>
                    <w:right w:val="double" w:sz="1" w:space="0" w:color="000000"/>
                  </w:tcBorders>
                </w:tcPr>
                <w:p w:rsidR="00882140" w:rsidRDefault="00882140" w:rsidP="00E363D1">
                  <w:pPr>
                    <w:pStyle w:val="NormalWeb"/>
                    <w:tabs>
                      <w:tab w:val="left" w:pos="440"/>
                    </w:tabs>
                    <w:ind w:left="50" w:right="722"/>
                  </w:pPr>
                  <w:r>
                    <w:t>1. Проектно-ескізні роботи з прив’язкою до території</w:t>
                  </w:r>
                </w:p>
                <w:p w:rsidR="00882140" w:rsidRDefault="00882140" w:rsidP="00E363D1">
                  <w:pPr>
                    <w:pStyle w:val="NormalWeb"/>
                    <w:numPr>
                      <w:ilvl w:val="0"/>
                      <w:numId w:val="5"/>
                    </w:numPr>
                    <w:tabs>
                      <w:tab w:val="left" w:pos="440"/>
                    </w:tabs>
                    <w:ind w:left="50" w:right="722" w:firstLine="0"/>
                  </w:pPr>
                  <w:r>
                    <w:t>Земляні роботи по підготовці території до встановлення гімнастичних комплексів, альтанок, зони «відкритого класу»</w:t>
                  </w:r>
                </w:p>
                <w:p w:rsidR="00882140" w:rsidRDefault="00882140" w:rsidP="00E363D1">
                  <w:pPr>
                    <w:pStyle w:val="NormalWeb"/>
                    <w:numPr>
                      <w:ilvl w:val="0"/>
                      <w:numId w:val="5"/>
                    </w:numPr>
                    <w:tabs>
                      <w:tab w:val="left" w:pos="440"/>
                    </w:tabs>
                    <w:ind w:left="50" w:right="722" w:firstLine="0"/>
                  </w:pPr>
                  <w:r>
                    <w:t>Виготовлення комплектуючих для дитячих гімнастичних комплексів, альтанок,  «відк</w:t>
                  </w:r>
                  <w:r w:rsidR="00143F30">
                    <w:t>р</w:t>
                  </w:r>
                  <w:r>
                    <w:t>итого класу»</w:t>
                  </w:r>
                </w:p>
                <w:p w:rsidR="00882140" w:rsidRDefault="00882140" w:rsidP="00E363D1">
                  <w:pPr>
                    <w:pStyle w:val="NormalWeb"/>
                    <w:numPr>
                      <w:ilvl w:val="0"/>
                      <w:numId w:val="3"/>
                    </w:numPr>
                    <w:tabs>
                      <w:tab w:val="left" w:pos="440"/>
                    </w:tabs>
                    <w:ind w:left="50" w:right="722" w:firstLine="0"/>
                  </w:pPr>
                  <w:r>
                    <w:t xml:space="preserve">Укладання гумового покриття </w:t>
                  </w:r>
                  <w:r w:rsidR="00143F30">
                    <w:t>в активній з</w:t>
                  </w:r>
                  <w:r>
                    <w:t>оні</w:t>
                  </w:r>
                </w:p>
                <w:p w:rsidR="00882140" w:rsidRDefault="00882140" w:rsidP="00E363D1">
                  <w:pPr>
                    <w:pStyle w:val="NormalWeb"/>
                    <w:numPr>
                      <w:ilvl w:val="0"/>
                      <w:numId w:val="3"/>
                    </w:numPr>
                    <w:tabs>
                      <w:tab w:val="left" w:pos="440"/>
                    </w:tabs>
                    <w:ind w:left="50" w:right="722" w:firstLine="0"/>
                  </w:pPr>
                  <w:r>
                    <w:t xml:space="preserve">Укладання </w:t>
                  </w:r>
                  <w:r w:rsidR="00E363D1">
                    <w:t>«підлоги» для альтанок та</w:t>
                  </w:r>
                  <w:r>
                    <w:t xml:space="preserve"> </w:t>
                  </w:r>
                  <w:proofErr w:type="spellStart"/>
                  <w:r>
                    <w:t>“відкритого</w:t>
                  </w:r>
                  <w:proofErr w:type="spellEnd"/>
                  <w:r>
                    <w:t xml:space="preserve"> </w:t>
                  </w:r>
                  <w:proofErr w:type="spellStart"/>
                  <w:r>
                    <w:t>класу”</w:t>
                  </w:r>
                  <w:proofErr w:type="spellEnd"/>
                  <w:r>
                    <w:t> </w:t>
                  </w:r>
                </w:p>
                <w:p w:rsidR="00882140" w:rsidRDefault="00882140" w:rsidP="00E363D1">
                  <w:pPr>
                    <w:pStyle w:val="NormalWeb"/>
                    <w:numPr>
                      <w:ilvl w:val="0"/>
                      <w:numId w:val="4"/>
                    </w:numPr>
                    <w:tabs>
                      <w:tab w:val="left" w:pos="440"/>
                    </w:tabs>
                    <w:ind w:left="50" w:right="722" w:firstLine="0"/>
                  </w:pPr>
                  <w:r>
                    <w:t>Монтаж дитячих гімнастичних комплексів, альтанок,  «відкритого класу»</w:t>
                  </w:r>
                </w:p>
                <w:p w:rsidR="00882140" w:rsidRDefault="00882140" w:rsidP="00E363D1">
                  <w:pPr>
                    <w:pStyle w:val="NormalWeb"/>
                    <w:numPr>
                      <w:ilvl w:val="0"/>
                      <w:numId w:val="4"/>
                    </w:numPr>
                    <w:tabs>
                      <w:tab w:val="left" w:pos="440"/>
                    </w:tabs>
                    <w:ind w:left="50" w:right="722" w:firstLine="0"/>
                  </w:pPr>
                  <w:r>
                    <w:t xml:space="preserve">Встановлення </w:t>
                  </w:r>
                  <w:r w:rsidR="00E363D1">
                    <w:t>лав та іншого обладнання</w:t>
                  </w:r>
                </w:p>
                <w:p w:rsidR="00882140" w:rsidRDefault="00882140" w:rsidP="00E363D1">
                  <w:pPr>
                    <w:pStyle w:val="NormalWeb"/>
                    <w:numPr>
                      <w:ilvl w:val="0"/>
                      <w:numId w:val="4"/>
                    </w:numPr>
                    <w:tabs>
                      <w:tab w:val="left" w:pos="440"/>
                    </w:tabs>
                    <w:ind w:left="50" w:right="722" w:firstLine="0"/>
                  </w:pPr>
                  <w:r>
                    <w:t>Озеленення території</w:t>
                  </w:r>
                </w:p>
              </w:tc>
            </w:tr>
          </w:tbl>
          <w:p w:rsidR="00882140" w:rsidRDefault="00882140">
            <w:pPr>
              <w:pStyle w:val="NormalWeb"/>
              <w:jc w:val="both"/>
              <w:rPr>
                <w:i/>
                <w:iCs/>
              </w:rPr>
            </w:pPr>
            <w:r>
              <w:t xml:space="preserve">12. Ключові показники оцінки результату проекту: </w:t>
            </w:r>
            <w:r>
              <w:rPr>
                <w:i/>
                <w:iCs/>
              </w:rPr>
              <w:t>економічні (наприклад, збільшення надходжень до бюджету, економія ресурсів тощо), соціальні (наприклад, рівень охоплення дітей фізкультурою та спортом тощо), екологічні (наприклад, зменшення забруднення навколишнього середовища тощо), інші показники, які можна використати для оцінки досягнення результатів практичної реалізації проекту</w:t>
            </w:r>
          </w:p>
          <w:tbl>
            <w:tblPr>
              <w:tblW w:w="0" w:type="auto"/>
              <w:tblLayout w:type="fixed"/>
              <w:tblCellMar>
                <w:top w:w="30" w:type="dxa"/>
                <w:left w:w="30" w:type="dxa"/>
                <w:bottom w:w="30" w:type="dxa"/>
                <w:right w:w="30" w:type="dxa"/>
              </w:tblCellMar>
              <w:tblLook w:val="0000"/>
            </w:tblPr>
            <w:tblGrid>
              <w:gridCol w:w="10500"/>
            </w:tblGrid>
            <w:tr w:rsidR="00882140">
              <w:tc>
                <w:tcPr>
                  <w:tcW w:w="10500" w:type="dxa"/>
                  <w:tcBorders>
                    <w:top w:val="double" w:sz="1" w:space="0" w:color="000000"/>
                    <w:left w:val="double" w:sz="1" w:space="0" w:color="000000"/>
                    <w:bottom w:val="double" w:sz="1" w:space="0" w:color="000000"/>
                    <w:right w:val="double" w:sz="1" w:space="0" w:color="000000"/>
                  </w:tcBorders>
                </w:tcPr>
                <w:p w:rsidR="00882140" w:rsidRDefault="00882140" w:rsidP="00E363D1">
                  <w:pPr>
                    <w:pStyle w:val="NormalWeb"/>
                    <w:ind w:right="864"/>
                  </w:pPr>
                  <w:r>
                    <w:t xml:space="preserve"> Створення такого розумного подвір’я — дасть поштовх для розвитку </w:t>
                  </w:r>
                  <w:r w:rsidR="00E363D1">
                    <w:t>колежу</w:t>
                  </w:r>
                  <w:r>
                    <w:t>, дозволить вчителю долучити дітей до природи у місті і створить умови для творчості та командної роботи учнів.  Проект може стати пілотним для інших шкіл Києва</w:t>
                  </w:r>
                  <w:r w:rsidR="00E363D1">
                    <w:t>, враховуючи участь колежу в програмі «Початкова школа: освіта для життя»</w:t>
                  </w:r>
                  <w:r>
                    <w:t xml:space="preserve"> і ми всі зможемо оцінити, як якісно зміняться умови навчання 950 учнів колежу ім. Сухомлинського. </w:t>
                  </w:r>
                  <w:r w:rsidR="00E363D1">
                    <w:t>Запланований роздільний збір сміття на території сприятиме вихованню екологічної грамотності та збереженню довколишнього середовища. С</w:t>
                  </w:r>
                  <w:r>
                    <w:t xml:space="preserve">твореною інфраструктурою зможуть скористуватись мешканці мікрорайону </w:t>
                  </w:r>
                  <w:proofErr w:type="spellStart"/>
                  <w:r>
                    <w:t>Микільська-Слобідка</w:t>
                  </w:r>
                  <w:proofErr w:type="spellEnd"/>
                  <w:r>
                    <w:t xml:space="preserve"> (26,5 тис.), учасники спортивних, художніх та природознавчих гуртків.</w:t>
                  </w:r>
                </w:p>
              </w:tc>
            </w:tr>
          </w:tbl>
          <w:p w:rsidR="00882140" w:rsidRDefault="00882140">
            <w:pPr>
              <w:pStyle w:val="NormalWeb"/>
            </w:pPr>
            <w:r>
              <w:t>13. Орієнтовна загальна вартість проекту*</w:t>
            </w:r>
          </w:p>
          <w:tbl>
            <w:tblPr>
              <w:tblW w:w="0" w:type="auto"/>
              <w:tblLayout w:type="fixed"/>
              <w:tblCellMar>
                <w:top w:w="30" w:type="dxa"/>
                <w:left w:w="30" w:type="dxa"/>
                <w:bottom w:w="30" w:type="dxa"/>
                <w:right w:w="30" w:type="dxa"/>
              </w:tblCellMar>
              <w:tblLook w:val="0000"/>
            </w:tblPr>
            <w:tblGrid>
              <w:gridCol w:w="10500"/>
            </w:tblGrid>
            <w:tr w:rsidR="00882140">
              <w:tc>
                <w:tcPr>
                  <w:tcW w:w="10500" w:type="dxa"/>
                  <w:tcBorders>
                    <w:top w:val="double" w:sz="1" w:space="0" w:color="000000"/>
                    <w:left w:val="double" w:sz="1" w:space="0" w:color="000000"/>
                    <w:bottom w:val="double" w:sz="1" w:space="0" w:color="000000"/>
                    <w:right w:val="double" w:sz="1" w:space="0" w:color="000000"/>
                  </w:tcBorders>
                </w:tcPr>
                <w:p w:rsidR="00882140" w:rsidRDefault="00882140" w:rsidP="00262585">
                  <w:pPr>
                    <w:pStyle w:val="NormalWeb"/>
                  </w:pPr>
                  <w:r>
                    <w:t> 1</w:t>
                  </w:r>
                  <w:r w:rsidR="001D5B65">
                    <w:t> </w:t>
                  </w:r>
                  <w:r>
                    <w:t>9</w:t>
                  </w:r>
                  <w:r w:rsidR="00262585">
                    <w:rPr>
                      <w:lang w:val="en-US"/>
                    </w:rPr>
                    <w:t>89</w:t>
                  </w:r>
                  <w:r>
                    <w:t> </w:t>
                  </w:r>
                  <w:r w:rsidR="00262585">
                    <w:rPr>
                      <w:lang w:val="en-US"/>
                    </w:rPr>
                    <w:t>1</w:t>
                  </w:r>
                  <w:r w:rsidR="001D5B65">
                    <w:t>7</w:t>
                  </w:r>
                  <w:r w:rsidR="00262585">
                    <w:rPr>
                      <w:lang w:val="en-US"/>
                    </w:rPr>
                    <w:t>9</w:t>
                  </w:r>
                  <w:r>
                    <w:t xml:space="preserve"> грн. </w:t>
                  </w:r>
                </w:p>
              </w:tc>
            </w:tr>
          </w:tbl>
          <w:p w:rsidR="00882140" w:rsidRDefault="00882140">
            <w:pPr>
              <w:pStyle w:val="NormalWeb"/>
              <w:rPr>
                <w:i/>
                <w:iCs/>
              </w:rPr>
            </w:pPr>
            <w:r>
              <w:t xml:space="preserve">14. Інформація про </w:t>
            </w:r>
            <w:proofErr w:type="spellStart"/>
            <w:r>
              <w:t>співфінансування</w:t>
            </w:r>
            <w:proofErr w:type="spellEnd"/>
            <w:r>
              <w:t xml:space="preserve"> (співучасть) у проекті </w:t>
            </w:r>
            <w:r>
              <w:rPr>
                <w:i/>
                <w:iCs/>
              </w:rPr>
              <w:t xml:space="preserve">(обсяг додаткових коштів </w:t>
            </w:r>
            <w:r>
              <w:rPr>
                <w:i/>
                <w:iCs/>
              </w:rPr>
              <w:lastRenderedPageBreak/>
              <w:t>(матеріальних ресурсів), етапність виконання робіт та інша інформація)</w:t>
            </w:r>
          </w:p>
          <w:tbl>
            <w:tblPr>
              <w:tblW w:w="0" w:type="auto"/>
              <w:tblLayout w:type="fixed"/>
              <w:tblCellMar>
                <w:top w:w="30" w:type="dxa"/>
                <w:left w:w="30" w:type="dxa"/>
                <w:bottom w:w="30" w:type="dxa"/>
                <w:right w:w="30" w:type="dxa"/>
              </w:tblCellMar>
              <w:tblLook w:val="0000"/>
            </w:tblPr>
            <w:tblGrid>
              <w:gridCol w:w="10500"/>
            </w:tblGrid>
            <w:tr w:rsidR="00882140">
              <w:tc>
                <w:tcPr>
                  <w:tcW w:w="10500" w:type="dxa"/>
                  <w:tcBorders>
                    <w:top w:val="double" w:sz="1" w:space="0" w:color="000000"/>
                    <w:left w:val="double" w:sz="1" w:space="0" w:color="000000"/>
                    <w:bottom w:val="double" w:sz="1" w:space="0" w:color="000000"/>
                    <w:right w:val="double" w:sz="1" w:space="0" w:color="000000"/>
                  </w:tcBorders>
                </w:tcPr>
                <w:p w:rsidR="00882140" w:rsidRPr="00E363D1" w:rsidRDefault="00882140" w:rsidP="00E363D1">
                  <w:pPr>
                    <w:pStyle w:val="NormalWeb"/>
                    <w:ind w:right="722"/>
                  </w:pPr>
                  <w:r>
                    <w:t xml:space="preserve"> Для забезпечення охорони створеної інфраструктури від вандалізму та нецільового використання за рахунок Освітнього Благодійного Фонду Українського колежу </w:t>
                  </w:r>
                  <w:proofErr w:type="spellStart"/>
                  <w:r>
                    <w:t>ім.В.О.Сухомлинського</w:t>
                  </w:r>
                  <w:proofErr w:type="spellEnd"/>
                  <w:r>
                    <w:t xml:space="preserve"> буде встановлено цілодобове </w:t>
                  </w:r>
                  <w:proofErr w:type="spellStart"/>
                  <w:r>
                    <w:t>відеоспост</w:t>
                  </w:r>
                  <w:r w:rsidR="00E363D1">
                    <w:t>ереження</w:t>
                  </w:r>
                  <w:proofErr w:type="spellEnd"/>
                  <w:r w:rsidR="00E363D1">
                    <w:t xml:space="preserve"> відповідної території. Т</w:t>
                  </w:r>
                  <w:r>
                    <w:t>акож ми п</w:t>
                  </w:r>
                  <w:r w:rsidR="00E363D1">
                    <w:t>рогнозуємо залучення спонсорів для організації роздільного збору сміття – встановленні відповідних контейнерів на території «розумного подвір</w:t>
                  </w:r>
                  <w:r w:rsidR="00E363D1" w:rsidRPr="00E363D1">
                    <w:t>’</w:t>
                  </w:r>
                  <w:r w:rsidR="00E363D1">
                    <w:t>я».</w:t>
                  </w:r>
                </w:p>
              </w:tc>
            </w:tr>
          </w:tbl>
          <w:p w:rsidR="00882140" w:rsidRDefault="00882140">
            <w:pPr>
              <w:pStyle w:val="NormalWeb"/>
            </w:pPr>
            <w:r>
              <w:t>15. Очікуваний термін реалізації проекту*</w:t>
            </w:r>
          </w:p>
          <w:tbl>
            <w:tblPr>
              <w:tblW w:w="0" w:type="auto"/>
              <w:tblLayout w:type="fixed"/>
              <w:tblCellMar>
                <w:top w:w="30" w:type="dxa"/>
                <w:left w:w="30" w:type="dxa"/>
                <w:bottom w:w="30" w:type="dxa"/>
                <w:right w:w="30" w:type="dxa"/>
              </w:tblCellMar>
              <w:tblLook w:val="0000"/>
            </w:tblPr>
            <w:tblGrid>
              <w:gridCol w:w="10500"/>
            </w:tblGrid>
            <w:tr w:rsidR="00882140">
              <w:tc>
                <w:tcPr>
                  <w:tcW w:w="10500" w:type="dxa"/>
                  <w:tcBorders>
                    <w:top w:val="double" w:sz="1" w:space="0" w:color="000000"/>
                    <w:left w:val="double" w:sz="1" w:space="0" w:color="000000"/>
                    <w:bottom w:val="double" w:sz="1" w:space="0" w:color="000000"/>
                    <w:right w:val="double" w:sz="1" w:space="0" w:color="000000"/>
                  </w:tcBorders>
                </w:tcPr>
                <w:p w:rsidR="00882140" w:rsidRDefault="00882140">
                  <w:pPr>
                    <w:pStyle w:val="NormalWeb"/>
                  </w:pPr>
                  <w:r>
                    <w:t> Вересень 2018 року. </w:t>
                  </w:r>
                </w:p>
              </w:tc>
            </w:tr>
          </w:tbl>
          <w:p w:rsidR="00882140" w:rsidRDefault="00882140">
            <w:pPr>
              <w:pStyle w:val="NormalWeb"/>
            </w:pPr>
          </w:p>
          <w:p w:rsidR="00882140" w:rsidRDefault="00882140">
            <w:pPr>
              <w:pStyle w:val="NormalWeb"/>
            </w:pPr>
            <w:r>
              <w:t>16. Ризики (перешкоди) у реалізації проекту, на які слід звернути увагу</w:t>
            </w:r>
          </w:p>
          <w:tbl>
            <w:tblPr>
              <w:tblW w:w="0" w:type="auto"/>
              <w:tblLayout w:type="fixed"/>
              <w:tblCellMar>
                <w:top w:w="30" w:type="dxa"/>
                <w:left w:w="30" w:type="dxa"/>
                <w:bottom w:w="30" w:type="dxa"/>
                <w:right w:w="30" w:type="dxa"/>
              </w:tblCellMar>
              <w:tblLook w:val="0000"/>
            </w:tblPr>
            <w:tblGrid>
              <w:gridCol w:w="10500"/>
            </w:tblGrid>
            <w:tr w:rsidR="00882140">
              <w:tc>
                <w:tcPr>
                  <w:tcW w:w="10500" w:type="dxa"/>
                  <w:tcBorders>
                    <w:top w:val="double" w:sz="1" w:space="0" w:color="000000"/>
                    <w:left w:val="double" w:sz="1" w:space="0" w:color="000000"/>
                    <w:bottom w:val="double" w:sz="1" w:space="0" w:color="000000"/>
                    <w:right w:val="double" w:sz="1" w:space="0" w:color="000000"/>
                  </w:tcBorders>
                </w:tcPr>
                <w:p w:rsidR="00882140" w:rsidRDefault="00882140">
                  <w:pPr>
                    <w:pStyle w:val="NormalWeb"/>
                  </w:pPr>
                  <w:r>
                    <w:t> Інфляція.</w:t>
                  </w:r>
                </w:p>
              </w:tc>
            </w:tr>
          </w:tbl>
          <w:p w:rsidR="00882140" w:rsidRDefault="00882140">
            <w:pPr>
              <w:pStyle w:val="NormalWeb"/>
            </w:pPr>
            <w:r>
              <w:t>17. Приклади (кейси) схожих рішень</w:t>
            </w:r>
          </w:p>
          <w:tbl>
            <w:tblPr>
              <w:tblW w:w="0" w:type="auto"/>
              <w:tblLayout w:type="fixed"/>
              <w:tblCellMar>
                <w:top w:w="30" w:type="dxa"/>
                <w:left w:w="30" w:type="dxa"/>
                <w:bottom w:w="30" w:type="dxa"/>
                <w:right w:w="30" w:type="dxa"/>
              </w:tblCellMar>
              <w:tblLook w:val="0000"/>
            </w:tblPr>
            <w:tblGrid>
              <w:gridCol w:w="10500"/>
            </w:tblGrid>
            <w:tr w:rsidR="00882140">
              <w:tc>
                <w:tcPr>
                  <w:tcW w:w="10500" w:type="dxa"/>
                  <w:tcBorders>
                    <w:top w:val="double" w:sz="1" w:space="0" w:color="000000"/>
                    <w:left w:val="double" w:sz="1" w:space="0" w:color="000000"/>
                    <w:bottom w:val="double" w:sz="1" w:space="0" w:color="000000"/>
                    <w:right w:val="double" w:sz="1" w:space="0" w:color="000000"/>
                  </w:tcBorders>
                </w:tcPr>
                <w:p w:rsidR="00882140" w:rsidRDefault="00882140">
                  <w:pPr>
                    <w:pStyle w:val="NormalWeb"/>
                  </w:pPr>
                  <w:r>
                    <w:t>Проект є новим для нашого міста</w:t>
                  </w:r>
                  <w:r>
                    <w:br/>
                    <w:t> </w:t>
                  </w:r>
                </w:p>
              </w:tc>
            </w:tr>
          </w:tbl>
          <w:p w:rsidR="00882140" w:rsidRDefault="00882140">
            <w:pPr>
              <w:pStyle w:val="NormalWeb"/>
            </w:pPr>
          </w:p>
          <w:p w:rsidR="00882140" w:rsidRDefault="00882140">
            <w:pPr>
              <w:pStyle w:val="NormalWeb"/>
              <w:rPr>
                <w:sz w:val="20"/>
                <w:szCs w:val="20"/>
              </w:rPr>
            </w:pPr>
            <w:r>
              <w:t>_______</w:t>
            </w:r>
            <w:r>
              <w:br/>
              <w:t xml:space="preserve">* </w:t>
            </w:r>
            <w:r>
              <w:rPr>
                <w:sz w:val="20"/>
                <w:szCs w:val="20"/>
              </w:rPr>
              <w:t>зірочкою позначені обов'язкові до заповнення поля.</w:t>
            </w:r>
          </w:p>
        </w:tc>
      </w:tr>
    </w:tbl>
    <w:p w:rsidR="00882140" w:rsidRDefault="00882140"/>
    <w:sectPr w:rsidR="00882140" w:rsidSect="00E363D1">
      <w:pgSz w:w="11905" w:h="16837"/>
      <w:pgMar w:top="1134" w:right="851" w:bottom="1134" w:left="1701" w:header="720" w:footer="720" w:gutter="0"/>
      <w:cols w:space="720"/>
      <w:docGrid w:linePitch="36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143F30"/>
    <w:rsid w:val="000C16E6"/>
    <w:rsid w:val="000F0778"/>
    <w:rsid w:val="00143F30"/>
    <w:rsid w:val="001D5B65"/>
    <w:rsid w:val="00262585"/>
    <w:rsid w:val="00656415"/>
    <w:rsid w:val="00881BB3"/>
    <w:rsid w:val="00882140"/>
    <w:rsid w:val="00E363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100" w:lineRule="atLeast"/>
    </w:pPr>
    <w:rPr>
      <w:rFonts w:eastAsia="Arial"/>
      <w:kern w:val="1"/>
      <w:sz w:val="24"/>
      <w:szCs w:val="24"/>
      <w:lang w:val="uk-UA"/>
    </w:rPr>
  </w:style>
  <w:style w:type="paragraph" w:styleId="3">
    <w:name w:val="heading 3"/>
    <w:basedOn w:val="a"/>
    <w:next w:val="a0"/>
    <w:qFormat/>
    <w:pPr>
      <w:numPr>
        <w:ilvl w:val="2"/>
        <w:numId w:val="1"/>
      </w:numPr>
      <w:spacing w:before="28" w:after="28"/>
      <w:outlineLvl w:val="2"/>
    </w:pPr>
    <w:rPr>
      <w:b/>
      <w:bCs/>
      <w:sz w:val="27"/>
      <w:szCs w:val="27"/>
    </w:rPr>
  </w:style>
  <w:style w:type="character" w:default="1" w:styleId="a1">
    <w:name w:val="Default Paragraph Font"/>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efaultParagraphFont">
    <w:name w:val="Default Paragraph Font"/>
  </w:style>
  <w:style w:type="character" w:customStyle="1" w:styleId="30">
    <w:name w:val="Заголовок 3 Знак"/>
    <w:basedOn w:val="DefaultParagraphFont"/>
    <w:rPr>
      <w:rFonts w:ascii="Times New Roman" w:hAnsi="Times New Roman" w:cs="Times New Roman"/>
      <w:b/>
      <w:bCs/>
      <w:sz w:val="27"/>
      <w:szCs w:val="27"/>
    </w:rPr>
  </w:style>
  <w:style w:type="character" w:customStyle="1" w:styleId="a4">
    <w:name w:val="Текст выноски Знак"/>
    <w:basedOn w:val="DefaultParagraphFont"/>
    <w:rPr>
      <w:rFonts w:ascii="Tahoma" w:hAnsi="Tahoma" w:cs="Tahoma"/>
      <w:sz w:val="16"/>
      <w:szCs w:val="16"/>
    </w:rPr>
  </w:style>
  <w:style w:type="character" w:customStyle="1" w:styleId="NumberingSymbols">
    <w:name w:val="Numbering Symbols"/>
  </w:style>
  <w:style w:type="paragraph" w:customStyle="1" w:styleId="Heading">
    <w:name w:val="Heading"/>
    <w:basedOn w:val="a"/>
    <w:next w:val="a0"/>
    <w:pPr>
      <w:keepNext/>
      <w:spacing w:before="240" w:after="120"/>
    </w:pPr>
    <w:rPr>
      <w:rFonts w:ascii="Arial" w:hAnsi="Arial" w:cs="Tahoma"/>
      <w:sz w:val="28"/>
      <w:szCs w:val="28"/>
    </w:rPr>
  </w:style>
  <w:style w:type="paragraph" w:styleId="a0">
    <w:name w:val="Body Text"/>
    <w:basedOn w:val="a"/>
    <w:pPr>
      <w:spacing w:after="120"/>
    </w:pPr>
  </w:style>
  <w:style w:type="paragraph" w:styleId="a5">
    <w:name w:val="List"/>
    <w:basedOn w:val="a0"/>
    <w:rPr>
      <w:rFonts w:cs="Tahoma"/>
    </w:rPr>
  </w:style>
  <w:style w:type="paragraph" w:customStyle="1" w:styleId="Caption">
    <w:name w:val="Caption"/>
    <w:basedOn w:val="a"/>
    <w:pPr>
      <w:suppressLineNumbers/>
      <w:spacing w:before="120" w:after="120"/>
    </w:pPr>
    <w:rPr>
      <w:rFonts w:cs="Tahoma"/>
      <w:i/>
      <w:iCs/>
    </w:rPr>
  </w:style>
  <w:style w:type="paragraph" w:customStyle="1" w:styleId="Index">
    <w:name w:val="Index"/>
    <w:basedOn w:val="a"/>
    <w:pPr>
      <w:suppressLineNumbers/>
    </w:pPr>
    <w:rPr>
      <w:rFonts w:cs="Tahoma"/>
    </w:rPr>
  </w:style>
  <w:style w:type="paragraph" w:customStyle="1" w:styleId="NormalWeb">
    <w:name w:val="Normal (Web)"/>
    <w:basedOn w:val="a"/>
    <w:pPr>
      <w:spacing w:before="28" w:after="28"/>
    </w:pPr>
  </w:style>
  <w:style w:type="paragraph" w:customStyle="1" w:styleId="BalloonText">
    <w:name w:val="Balloon Text"/>
    <w:basedOn w:val="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841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932</Words>
  <Characters>5318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2017-06-30T08:23:00Z</cp:lastPrinted>
  <dcterms:created xsi:type="dcterms:W3CDTF">2017-07-07T07:56:00Z</dcterms:created>
  <dcterms:modified xsi:type="dcterms:W3CDTF">2017-07-07T07:56:00Z</dcterms:modified>
</cp:coreProperties>
</file>