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90" w:rsidRPr="00D50690" w:rsidRDefault="00D50690" w:rsidP="00D50690">
      <w:pPr>
        <w:pStyle w:val="xfmc1"/>
        <w:shd w:val="clear" w:color="auto" w:fill="FFFFFF"/>
        <w:spacing w:before="240" w:beforeAutospacing="0" w:after="240" w:afterAutospacing="0" w:line="252" w:lineRule="atLeast"/>
        <w:jc w:val="both"/>
        <w:rPr>
          <w:color w:val="000000"/>
          <w:sz w:val="22"/>
          <w:szCs w:val="22"/>
        </w:rPr>
      </w:pPr>
      <w:r w:rsidRPr="00D50690">
        <w:rPr>
          <w:b/>
          <w:bCs/>
          <w:color w:val="000000"/>
          <w:sz w:val="22"/>
          <w:szCs w:val="22"/>
        </w:rPr>
        <w:t>            </w:t>
      </w:r>
      <w:proofErr w:type="spellStart"/>
      <w:r w:rsidRPr="00D50690">
        <w:rPr>
          <w:color w:val="000000"/>
          <w:sz w:val="22"/>
          <w:szCs w:val="22"/>
        </w:rPr>
        <w:t>Повітрянонадувний</w:t>
      </w:r>
      <w:proofErr w:type="spellEnd"/>
      <w:r w:rsidRPr="00D50690">
        <w:rPr>
          <w:color w:val="000000"/>
          <w:sz w:val="22"/>
          <w:szCs w:val="22"/>
        </w:rPr>
        <w:t xml:space="preserve"> манеж складаються з архітектурної тканини (купола), яка надувається незначним та безпечним надмірним тиском усередині самої будівлі. Манеж практично може встановлюватись на любому майданчику чи місцевості. Відсутність каркасу та капітального фундаменту робить такі будівлі недорогими і відносно простими. Купол манежу надувається незначним та </w:t>
      </w:r>
      <w:proofErr w:type="spellStart"/>
      <w:r w:rsidRPr="00D50690">
        <w:rPr>
          <w:color w:val="000000"/>
          <w:sz w:val="22"/>
          <w:szCs w:val="22"/>
        </w:rPr>
        <w:t>научно</w:t>
      </w:r>
      <w:proofErr w:type="spellEnd"/>
      <w:r w:rsidRPr="00D50690">
        <w:rPr>
          <w:color w:val="000000"/>
          <w:sz w:val="22"/>
          <w:szCs w:val="22"/>
        </w:rPr>
        <w:t xml:space="preserve"> обґрунтованим, абсолютно безпечним надмірним тиском (до 0,002 </w:t>
      </w:r>
      <w:proofErr w:type="spellStart"/>
      <w:r w:rsidRPr="00D50690">
        <w:rPr>
          <w:color w:val="000000"/>
          <w:sz w:val="22"/>
          <w:szCs w:val="22"/>
        </w:rPr>
        <w:t>атм</w:t>
      </w:r>
      <w:proofErr w:type="spellEnd"/>
      <w:r w:rsidRPr="00D50690">
        <w:rPr>
          <w:color w:val="000000"/>
          <w:sz w:val="22"/>
          <w:szCs w:val="22"/>
        </w:rPr>
        <w:t xml:space="preserve">) усередині самої будівлі, який людина практично не відчуває. Такі будівлі широко використовуються в Європі та світі. Споруди мають низьку вартість в порівнянні із стандартними капітальними спорудами, мають мобільність, швидкий термін зведення, низькі експлуатаційні витрати. </w:t>
      </w:r>
      <w:proofErr w:type="spellStart"/>
      <w:r w:rsidRPr="00D50690">
        <w:rPr>
          <w:color w:val="000000"/>
          <w:sz w:val="22"/>
          <w:szCs w:val="22"/>
        </w:rPr>
        <w:t>Повітряноопорна</w:t>
      </w:r>
      <w:proofErr w:type="spellEnd"/>
      <w:r w:rsidRPr="00D50690">
        <w:rPr>
          <w:color w:val="000000"/>
          <w:sz w:val="22"/>
          <w:szCs w:val="22"/>
        </w:rPr>
        <w:t xml:space="preserve"> </w:t>
      </w:r>
      <w:proofErr w:type="spellStart"/>
      <w:r w:rsidRPr="00D50690">
        <w:rPr>
          <w:color w:val="000000"/>
          <w:sz w:val="22"/>
          <w:szCs w:val="22"/>
        </w:rPr>
        <w:t>будівлія</w:t>
      </w:r>
      <w:proofErr w:type="spellEnd"/>
      <w:r w:rsidRPr="00D50690">
        <w:rPr>
          <w:color w:val="000000"/>
          <w:sz w:val="22"/>
          <w:szCs w:val="22"/>
        </w:rPr>
        <w:t xml:space="preserve"> може бути величезних розмірів і накривати стадіони, спортивні майданчики і басейни, будівельні майданчики, склади, виробничі приміщення і тому подібне. Тент-купол виготовляє спеціалізована компанія на своєму виробництві на протязі близько 2-х місяців. Після підготовчих робіт на місті зведення (до 10 днів) привезений на майданчик тент у складеному вигляді розгортається та монтується по периметру майданчика за 2-3 дні. Манеж надувається за 1-3 години. </w:t>
      </w:r>
      <w:proofErr w:type="spellStart"/>
      <w:r w:rsidRPr="00D50690">
        <w:rPr>
          <w:color w:val="000000"/>
          <w:sz w:val="22"/>
          <w:szCs w:val="22"/>
        </w:rPr>
        <w:t>Повітряноопорні</w:t>
      </w:r>
      <w:proofErr w:type="spellEnd"/>
      <w:r w:rsidRPr="00D50690">
        <w:rPr>
          <w:color w:val="000000"/>
          <w:sz w:val="22"/>
          <w:szCs w:val="22"/>
        </w:rPr>
        <w:t xml:space="preserve"> будівлі - ідеальний варіант коли потрібні великі </w:t>
      </w:r>
      <w:proofErr w:type="spellStart"/>
      <w:r w:rsidRPr="00D50690">
        <w:rPr>
          <w:color w:val="000000"/>
          <w:sz w:val="22"/>
          <w:szCs w:val="22"/>
        </w:rPr>
        <w:t>однооб'ємні</w:t>
      </w:r>
      <w:proofErr w:type="spellEnd"/>
      <w:r w:rsidRPr="00D50690">
        <w:rPr>
          <w:color w:val="000000"/>
          <w:sz w:val="22"/>
          <w:szCs w:val="22"/>
        </w:rPr>
        <w:t xml:space="preserve"> приміщення за низькою ціною.</w:t>
      </w:r>
    </w:p>
    <w:p w:rsidR="00D50690" w:rsidRPr="00D50690" w:rsidRDefault="00D50690" w:rsidP="00D50690">
      <w:pPr>
        <w:pStyle w:val="xfmc1"/>
        <w:shd w:val="clear" w:color="auto" w:fill="FFFFFF"/>
        <w:spacing w:before="240" w:beforeAutospacing="0" w:after="240" w:afterAutospacing="0" w:line="252" w:lineRule="atLeast"/>
        <w:jc w:val="both"/>
        <w:rPr>
          <w:color w:val="000000"/>
          <w:sz w:val="22"/>
          <w:szCs w:val="22"/>
        </w:rPr>
      </w:pPr>
      <w:r w:rsidRPr="00D50690">
        <w:rPr>
          <w:color w:val="000000"/>
          <w:sz w:val="22"/>
          <w:szCs w:val="22"/>
        </w:rPr>
        <w:t>У комплект </w:t>
      </w:r>
      <w:proofErr w:type="spellStart"/>
      <w:r w:rsidRPr="00D50690">
        <w:rPr>
          <w:color w:val="000000"/>
          <w:sz w:val="22"/>
          <w:szCs w:val="22"/>
        </w:rPr>
        <w:t>повітрянонадувного</w:t>
      </w:r>
      <w:proofErr w:type="spellEnd"/>
      <w:r w:rsidRPr="00D50690">
        <w:rPr>
          <w:color w:val="000000"/>
          <w:sz w:val="22"/>
          <w:szCs w:val="22"/>
        </w:rPr>
        <w:t xml:space="preserve"> манежу включені: - одношарове покриття (купол); -основні та запасні двері; - система освітлення;  - система нагнітання та нагрівання повітря; - система кріплення до основи.</w:t>
      </w:r>
    </w:p>
    <w:p w:rsidR="00D50690" w:rsidRPr="00D50690" w:rsidRDefault="00D50690" w:rsidP="00D50690">
      <w:pPr>
        <w:pStyle w:val="xfmc1"/>
        <w:shd w:val="clear" w:color="auto" w:fill="FFFFFF"/>
        <w:spacing w:before="240" w:beforeAutospacing="0" w:after="240" w:afterAutospacing="0" w:line="252" w:lineRule="atLeast"/>
        <w:jc w:val="both"/>
        <w:rPr>
          <w:color w:val="000000"/>
          <w:sz w:val="22"/>
          <w:szCs w:val="22"/>
        </w:rPr>
      </w:pPr>
      <w:r w:rsidRPr="00D50690">
        <w:rPr>
          <w:color w:val="000000"/>
          <w:sz w:val="22"/>
          <w:szCs w:val="22"/>
        </w:rPr>
        <w:t xml:space="preserve">Система нагнітання повітря під купол складається  з повітряного електронасосу (вентилятора) та його управління. Система кріплення  до </w:t>
      </w:r>
      <w:proofErr w:type="spellStart"/>
      <w:r w:rsidRPr="00D50690">
        <w:rPr>
          <w:color w:val="000000"/>
          <w:sz w:val="22"/>
          <w:szCs w:val="22"/>
        </w:rPr>
        <w:t>грунту</w:t>
      </w:r>
      <w:proofErr w:type="spellEnd"/>
      <w:r w:rsidRPr="00D50690">
        <w:rPr>
          <w:color w:val="000000"/>
          <w:sz w:val="22"/>
          <w:szCs w:val="22"/>
        </w:rPr>
        <w:t xml:space="preserve"> реалізується за допомогою гвинтових металевих анкерів закручених у землю. Будівля кріпиться до анкерів сталевими скобами. При необхідності тент-купол, анкери та все обладнання можуть бути перенесені на нове місце у разі переміщення будівлі.</w:t>
      </w:r>
    </w:p>
    <w:p w:rsidR="00D50690" w:rsidRPr="00D50690" w:rsidRDefault="00D50690" w:rsidP="00D50690">
      <w:pPr>
        <w:pStyle w:val="a3"/>
        <w:shd w:val="clear" w:color="auto" w:fill="FFFFFF"/>
        <w:spacing w:before="0" w:beforeAutospacing="0" w:after="0" w:afterAutospacing="0"/>
        <w:jc w:val="both"/>
        <w:rPr>
          <w:color w:val="000000"/>
          <w:sz w:val="22"/>
          <w:szCs w:val="22"/>
        </w:rPr>
      </w:pPr>
      <w:r w:rsidRPr="00D50690">
        <w:rPr>
          <w:color w:val="000000"/>
          <w:sz w:val="22"/>
          <w:szCs w:val="22"/>
        </w:rPr>
        <w:t xml:space="preserve">Виготовлення та встановлення </w:t>
      </w:r>
      <w:proofErr w:type="spellStart"/>
      <w:r w:rsidRPr="00D50690">
        <w:rPr>
          <w:color w:val="000000"/>
          <w:sz w:val="22"/>
          <w:szCs w:val="22"/>
        </w:rPr>
        <w:t>повітрянонадувного</w:t>
      </w:r>
      <w:proofErr w:type="spellEnd"/>
      <w:r w:rsidRPr="00D50690">
        <w:rPr>
          <w:color w:val="000000"/>
          <w:sz w:val="22"/>
          <w:szCs w:val="22"/>
        </w:rPr>
        <w:t xml:space="preserve"> манежу на майданчику або в іншому місці передбачає можливість проведення тендеру серед спеціалізованих компаній, які працюють у цій сфері. Можливий також варіант із залученням до виконання проекту будівельної компанії з великим досвідом виконання таких робіт в межах витрат (кошторису) доданого до цього проекту, згідно окремого договору між замовником та виконавцем.</w:t>
      </w:r>
    </w:p>
    <w:p w:rsidR="00D50690" w:rsidRPr="00D50690" w:rsidRDefault="00D50690" w:rsidP="00D50690">
      <w:pPr>
        <w:pStyle w:val="a3"/>
        <w:shd w:val="clear" w:color="auto" w:fill="FFFFFF"/>
        <w:spacing w:before="0" w:beforeAutospacing="0" w:after="0" w:afterAutospacing="0"/>
        <w:jc w:val="both"/>
        <w:rPr>
          <w:color w:val="000000"/>
          <w:sz w:val="22"/>
          <w:szCs w:val="22"/>
        </w:rPr>
      </w:pPr>
      <w:r w:rsidRPr="00D50690">
        <w:rPr>
          <w:color w:val="000000"/>
          <w:sz w:val="22"/>
          <w:szCs w:val="22"/>
        </w:rPr>
        <w:t>Дані у цьому проекті та його кошторису приведені для зведення  </w:t>
      </w:r>
      <w:proofErr w:type="spellStart"/>
      <w:r w:rsidRPr="00D50690">
        <w:rPr>
          <w:color w:val="000000"/>
          <w:sz w:val="22"/>
          <w:szCs w:val="22"/>
        </w:rPr>
        <w:t>повітрянонадувного</w:t>
      </w:r>
      <w:proofErr w:type="spellEnd"/>
      <w:r w:rsidRPr="00D50690">
        <w:rPr>
          <w:color w:val="000000"/>
          <w:sz w:val="22"/>
          <w:szCs w:val="22"/>
        </w:rPr>
        <w:t xml:space="preserve"> манежу розміром 40 х 20 метрів. Компанія, яка виготовляє та встановлює </w:t>
      </w:r>
      <w:proofErr w:type="spellStart"/>
      <w:r w:rsidRPr="00D50690">
        <w:rPr>
          <w:color w:val="000000"/>
          <w:sz w:val="22"/>
          <w:szCs w:val="22"/>
        </w:rPr>
        <w:t>повітрянонадувний</w:t>
      </w:r>
      <w:proofErr w:type="spellEnd"/>
      <w:r w:rsidRPr="00D50690">
        <w:rPr>
          <w:color w:val="000000"/>
          <w:sz w:val="22"/>
          <w:szCs w:val="22"/>
        </w:rPr>
        <w:t xml:space="preserve"> манеж, видає  гарантійний талон на матеріали, обладнання та виконані роботи для експлуатації даної споруди.</w:t>
      </w:r>
    </w:p>
    <w:p w:rsidR="00D50690" w:rsidRPr="00D50690" w:rsidRDefault="00D50690" w:rsidP="00D50690">
      <w:pPr>
        <w:pStyle w:val="a3"/>
        <w:shd w:val="clear" w:color="auto" w:fill="FFFFFF"/>
        <w:spacing w:before="240" w:beforeAutospacing="0" w:after="240" w:afterAutospacing="0"/>
        <w:jc w:val="both"/>
        <w:rPr>
          <w:rFonts w:ascii="Arial" w:hAnsi="Arial" w:cs="Arial"/>
          <w:color w:val="000000"/>
        </w:rPr>
      </w:pPr>
      <w:r w:rsidRPr="00D50690">
        <w:rPr>
          <w:b/>
          <w:bCs/>
          <w:color w:val="000000"/>
          <w:sz w:val="22"/>
          <w:szCs w:val="22"/>
        </w:rPr>
        <w:t> </w:t>
      </w:r>
      <w:r w:rsidRPr="00D50690">
        <w:rPr>
          <w:b/>
          <w:bCs/>
          <w:color w:val="000000"/>
          <w:sz w:val="22"/>
          <w:szCs w:val="22"/>
        </w:rPr>
        <w:t>                        </w:t>
      </w:r>
      <w:r>
        <w:rPr>
          <w:b/>
          <w:bCs/>
          <w:color w:val="000000"/>
          <w:sz w:val="22"/>
          <w:szCs w:val="22"/>
        </w:rPr>
        <w:t xml:space="preserve">                                                             </w:t>
      </w:r>
      <w:r w:rsidRPr="00D50690">
        <w:rPr>
          <w:rFonts w:ascii="Times New Roman CYR" w:hAnsi="Times New Roman CYR" w:cs="Times New Roman CYR"/>
          <w:b/>
          <w:bCs/>
          <w:color w:val="000000"/>
        </w:rPr>
        <w:t>                  СПЕЦИФІКАЦІЯ</w:t>
      </w:r>
    </w:p>
    <w:tbl>
      <w:tblPr>
        <w:tblpPr w:leftFromText="180" w:rightFromText="180" w:vertAnchor="text"/>
        <w:tblW w:w="14307" w:type="dxa"/>
        <w:tblLayout w:type="fixed"/>
        <w:tblCellMar>
          <w:left w:w="0" w:type="dxa"/>
          <w:right w:w="0" w:type="dxa"/>
        </w:tblCellMar>
        <w:tblLook w:val="04A0" w:firstRow="1" w:lastRow="0" w:firstColumn="1" w:lastColumn="0" w:noHBand="0" w:noVBand="1"/>
      </w:tblPr>
      <w:tblGrid>
        <w:gridCol w:w="461"/>
        <w:gridCol w:w="7184"/>
        <w:gridCol w:w="1134"/>
        <w:gridCol w:w="1701"/>
        <w:gridCol w:w="1843"/>
        <w:gridCol w:w="1984"/>
      </w:tblGrid>
      <w:tr w:rsidR="00D50690" w:rsidRPr="00D50690" w:rsidTr="00D50690">
        <w:trPr>
          <w:trHeight w:val="709"/>
        </w:trPr>
        <w:tc>
          <w:tcPr>
            <w:tcW w:w="461" w:type="dxa"/>
            <w:tcBorders>
              <w:top w:val="single" w:sz="8" w:space="0" w:color="000000"/>
              <w:left w:val="single" w:sz="8" w:space="0" w:color="000000"/>
              <w:bottom w:val="single" w:sz="8" w:space="0" w:color="000000"/>
              <w:right w:val="single" w:sz="8" w:space="0" w:color="000000"/>
            </w:tcBorders>
            <w:tcMar>
              <w:top w:w="7" w:type="dxa"/>
              <w:left w:w="0" w:type="dxa"/>
              <w:bottom w:w="1" w:type="dxa"/>
              <w:right w:w="8" w:type="dxa"/>
            </w:tcMar>
            <w:vAlign w:val="center"/>
            <w:hideMark/>
          </w:tcPr>
          <w:p w:rsidR="00D50690" w:rsidRPr="00D50690" w:rsidRDefault="00D50690" w:rsidP="00D50690">
            <w:pPr>
              <w:spacing w:after="0" w:line="240" w:lineRule="auto"/>
              <w:ind w:left="173"/>
              <w:jc w:val="both"/>
              <w:rPr>
                <w:rFonts w:ascii="Times New Roman" w:eastAsia="Times New Roman" w:hAnsi="Times New Roman" w:cs="Times New Roman"/>
                <w:sz w:val="24"/>
                <w:szCs w:val="24"/>
                <w:lang w:eastAsia="uk-UA"/>
              </w:rPr>
            </w:pPr>
            <w:r w:rsidRPr="00D50690">
              <w:rPr>
                <w:rFonts w:ascii="Arial" w:eastAsia="Times New Roman" w:hAnsi="Arial" w:cs="Arial"/>
                <w:b/>
                <w:bCs/>
                <w:sz w:val="24"/>
                <w:szCs w:val="24"/>
                <w:lang w:eastAsia="uk-UA"/>
              </w:rPr>
              <w:t>№</w:t>
            </w:r>
          </w:p>
        </w:tc>
        <w:tc>
          <w:tcPr>
            <w:tcW w:w="7184" w:type="dxa"/>
            <w:tcBorders>
              <w:top w:val="single" w:sz="8" w:space="0" w:color="auto"/>
              <w:left w:val="nil"/>
              <w:bottom w:val="single" w:sz="8" w:space="0" w:color="auto"/>
              <w:right w:val="single" w:sz="8" w:space="0" w:color="auto"/>
            </w:tcBorders>
            <w:tcMar>
              <w:top w:w="7" w:type="dxa"/>
              <w:left w:w="0" w:type="dxa"/>
              <w:bottom w:w="1" w:type="dxa"/>
              <w:right w:w="8" w:type="dxa"/>
            </w:tcMar>
            <w:vAlign w:val="center"/>
            <w:hideMark/>
          </w:tcPr>
          <w:p w:rsidR="00D50690" w:rsidRPr="00D50690" w:rsidRDefault="00D50690" w:rsidP="00D50690">
            <w:pPr>
              <w:spacing w:after="0" w:line="240" w:lineRule="auto"/>
              <w:rPr>
                <w:rFonts w:ascii="Times New Roman" w:eastAsia="Times New Roman" w:hAnsi="Times New Roman" w:cs="Times New Roman"/>
                <w:sz w:val="24"/>
                <w:szCs w:val="24"/>
                <w:lang w:eastAsia="uk-UA"/>
              </w:rPr>
            </w:pPr>
            <w:r w:rsidRPr="00D50690">
              <w:rPr>
                <w:rFonts w:ascii="Arial" w:eastAsia="Times New Roman" w:hAnsi="Arial" w:cs="Arial"/>
                <w:b/>
                <w:bCs/>
                <w:sz w:val="24"/>
                <w:szCs w:val="24"/>
                <w:lang w:eastAsia="uk-UA"/>
              </w:rPr>
              <w:t>           Товари (роботи, послуги)</w:t>
            </w:r>
          </w:p>
        </w:tc>
        <w:tc>
          <w:tcPr>
            <w:tcW w:w="1134" w:type="dxa"/>
            <w:tcBorders>
              <w:top w:val="single" w:sz="8" w:space="0" w:color="auto"/>
              <w:left w:val="nil"/>
              <w:bottom w:val="single" w:sz="8" w:space="0" w:color="auto"/>
              <w:right w:val="nil"/>
            </w:tcBorders>
            <w:tcMar>
              <w:top w:w="7" w:type="dxa"/>
              <w:left w:w="0" w:type="dxa"/>
              <w:bottom w:w="1" w:type="dxa"/>
              <w:right w:w="8" w:type="dxa"/>
            </w:tcMar>
            <w:vAlign w:val="center"/>
            <w:hideMark/>
          </w:tcPr>
          <w:p w:rsidR="00D50690" w:rsidRPr="00D50690" w:rsidRDefault="00D50690" w:rsidP="00D50690">
            <w:pPr>
              <w:spacing w:after="0" w:line="240" w:lineRule="auto"/>
              <w:ind w:left="9"/>
              <w:jc w:val="center"/>
              <w:rPr>
                <w:rFonts w:ascii="Times New Roman" w:eastAsia="Times New Roman" w:hAnsi="Times New Roman" w:cs="Times New Roman"/>
                <w:sz w:val="24"/>
                <w:szCs w:val="24"/>
                <w:lang w:eastAsia="uk-UA"/>
              </w:rPr>
            </w:pPr>
            <w:r w:rsidRPr="00D50690">
              <w:rPr>
                <w:rFonts w:ascii="Arial" w:eastAsia="Times New Roman" w:hAnsi="Arial" w:cs="Arial"/>
                <w:b/>
                <w:bCs/>
                <w:sz w:val="24"/>
                <w:szCs w:val="24"/>
                <w:lang w:eastAsia="uk-UA"/>
              </w:rPr>
              <w:t>Кількість</w:t>
            </w:r>
          </w:p>
        </w:tc>
        <w:tc>
          <w:tcPr>
            <w:tcW w:w="1701" w:type="dxa"/>
            <w:tcBorders>
              <w:top w:val="single" w:sz="8" w:space="0" w:color="auto"/>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351"/>
              <w:rPr>
                <w:rFonts w:ascii="Times New Roman" w:eastAsia="Times New Roman" w:hAnsi="Times New Roman" w:cs="Times New Roman"/>
                <w:sz w:val="24"/>
                <w:szCs w:val="24"/>
                <w:lang w:eastAsia="uk-UA"/>
              </w:rPr>
            </w:pPr>
            <w:r w:rsidRPr="00D50690">
              <w:rPr>
                <w:rFonts w:ascii="Arial" w:eastAsia="Times New Roman" w:hAnsi="Arial" w:cs="Arial"/>
                <w:b/>
                <w:bCs/>
                <w:sz w:val="24"/>
                <w:szCs w:val="24"/>
                <w:lang w:eastAsia="uk-UA"/>
              </w:rPr>
              <w:t>Одиниці виміру</w:t>
            </w:r>
          </w:p>
        </w:tc>
        <w:tc>
          <w:tcPr>
            <w:tcW w:w="1843" w:type="dxa"/>
            <w:tcBorders>
              <w:top w:val="single" w:sz="8" w:space="0" w:color="auto"/>
              <w:left w:val="nil"/>
              <w:bottom w:val="single" w:sz="8" w:space="0" w:color="auto"/>
              <w:right w:val="single" w:sz="8" w:space="0" w:color="auto"/>
            </w:tcBorders>
            <w:tcMar>
              <w:top w:w="7" w:type="dxa"/>
              <w:left w:w="0" w:type="dxa"/>
              <w:bottom w:w="1" w:type="dxa"/>
              <w:right w:w="8" w:type="dxa"/>
            </w:tcMar>
            <w:vAlign w:val="bottom"/>
            <w:hideMark/>
          </w:tcPr>
          <w:p w:rsidR="00D50690" w:rsidRPr="00D50690" w:rsidRDefault="00D50690" w:rsidP="00D50690">
            <w:pPr>
              <w:spacing w:after="0" w:line="240" w:lineRule="auto"/>
              <w:jc w:val="both"/>
              <w:rPr>
                <w:rFonts w:ascii="Times New Roman" w:eastAsia="Times New Roman" w:hAnsi="Times New Roman" w:cs="Times New Roman"/>
                <w:sz w:val="24"/>
                <w:szCs w:val="24"/>
                <w:lang w:eastAsia="uk-UA"/>
              </w:rPr>
            </w:pPr>
            <w:r w:rsidRPr="00D50690">
              <w:rPr>
                <w:rFonts w:ascii="Arial" w:eastAsia="Times New Roman" w:hAnsi="Arial" w:cs="Arial"/>
                <w:b/>
                <w:bCs/>
                <w:sz w:val="24"/>
                <w:szCs w:val="24"/>
                <w:lang w:val="en-US" w:eastAsia="uk-UA"/>
              </w:rPr>
              <w:t>   </w:t>
            </w:r>
            <w:r w:rsidRPr="00D50690">
              <w:rPr>
                <w:rFonts w:ascii="Arial" w:eastAsia="Times New Roman" w:hAnsi="Arial" w:cs="Arial"/>
                <w:b/>
                <w:bCs/>
                <w:sz w:val="24"/>
                <w:szCs w:val="24"/>
                <w:lang w:eastAsia="uk-UA"/>
              </w:rPr>
              <w:t>Ціна, грн. </w:t>
            </w:r>
          </w:p>
        </w:tc>
        <w:tc>
          <w:tcPr>
            <w:tcW w:w="1984" w:type="dxa"/>
            <w:tcBorders>
              <w:top w:val="single" w:sz="8" w:space="0" w:color="auto"/>
              <w:left w:val="nil"/>
              <w:bottom w:val="single" w:sz="8" w:space="0" w:color="auto"/>
              <w:right w:val="single" w:sz="8" w:space="0" w:color="auto"/>
            </w:tcBorders>
            <w:tcMar>
              <w:top w:w="7" w:type="dxa"/>
              <w:left w:w="0" w:type="dxa"/>
              <w:bottom w:w="1" w:type="dxa"/>
              <w:right w:w="8" w:type="dxa"/>
            </w:tcMar>
            <w:vAlign w:val="bottom"/>
            <w:hideMark/>
          </w:tcPr>
          <w:p w:rsidR="00D50690" w:rsidRPr="00D50690" w:rsidRDefault="00D50690" w:rsidP="00D50690">
            <w:pPr>
              <w:spacing w:after="0" w:line="240" w:lineRule="auto"/>
              <w:rPr>
                <w:rFonts w:ascii="Times New Roman" w:eastAsia="Times New Roman" w:hAnsi="Times New Roman" w:cs="Times New Roman"/>
                <w:sz w:val="24"/>
                <w:szCs w:val="24"/>
                <w:lang w:eastAsia="uk-UA"/>
              </w:rPr>
            </w:pPr>
            <w:r w:rsidRPr="00D50690">
              <w:rPr>
                <w:rFonts w:ascii="Arial" w:eastAsia="Times New Roman" w:hAnsi="Arial" w:cs="Arial"/>
                <w:b/>
                <w:bCs/>
                <w:sz w:val="24"/>
                <w:szCs w:val="24"/>
                <w:lang w:eastAsia="uk-UA"/>
              </w:rPr>
              <w:t>    Сума, грн.</w:t>
            </w:r>
          </w:p>
        </w:tc>
      </w:tr>
      <w:tr w:rsidR="00D50690" w:rsidRPr="00D50690" w:rsidTr="00D50690">
        <w:trPr>
          <w:trHeight w:val="250"/>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27"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Тент-купол</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шт.</w:t>
            </w:r>
          </w:p>
        </w:tc>
        <w:tc>
          <w:tcPr>
            <w:tcW w:w="1843" w:type="dxa"/>
            <w:tcBorders>
              <w:top w:val="nil"/>
              <w:left w:val="nil"/>
              <w:bottom w:val="single" w:sz="8" w:space="0" w:color="auto"/>
              <w:right w:val="single" w:sz="8" w:space="0" w:color="auto"/>
            </w:tcBorders>
            <w:tcMar>
              <w:top w:w="7" w:type="dxa"/>
              <w:left w:w="0" w:type="dxa"/>
              <w:bottom w:w="1" w:type="dxa"/>
              <w:right w:w="8" w:type="dxa"/>
            </w:tcMar>
            <w:vAlign w:val="center"/>
            <w:hideMark/>
          </w:tcPr>
          <w:p w:rsidR="00D50690" w:rsidRPr="00D50690" w:rsidRDefault="00D50690" w:rsidP="00D50690">
            <w:pPr>
              <w:spacing w:after="0" w:line="240" w:lineRule="auto"/>
              <w:ind w:right="45"/>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360000,00</w:t>
            </w:r>
          </w:p>
        </w:tc>
        <w:tc>
          <w:tcPr>
            <w:tcW w:w="1984" w:type="dxa"/>
            <w:tcBorders>
              <w:top w:val="nil"/>
              <w:left w:val="nil"/>
              <w:bottom w:val="single" w:sz="8" w:space="0" w:color="auto"/>
              <w:right w:val="single" w:sz="8" w:space="0" w:color="auto"/>
            </w:tcBorders>
            <w:tcMar>
              <w:top w:w="7" w:type="dxa"/>
              <w:left w:w="0" w:type="dxa"/>
              <w:bottom w:w="1" w:type="dxa"/>
              <w:right w:w="8" w:type="dxa"/>
            </w:tcMar>
            <w:vAlign w:val="center"/>
            <w:hideMark/>
          </w:tcPr>
          <w:p w:rsidR="00D50690" w:rsidRPr="00D50690" w:rsidRDefault="00D50690" w:rsidP="00D50690">
            <w:pPr>
              <w:spacing w:after="0" w:line="240" w:lineRule="auto"/>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360000,00</w:t>
            </w:r>
          </w:p>
        </w:tc>
      </w:tr>
      <w:tr w:rsidR="00D50690" w:rsidRPr="00D50690" w:rsidTr="00D50690">
        <w:trPr>
          <w:trHeight w:val="212"/>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2</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27"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Вентилятор тиску повітря</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vAlign w:val="center"/>
            <w:hideMark/>
          </w:tcPr>
          <w:p w:rsidR="00D50690" w:rsidRPr="00D50690" w:rsidRDefault="00D50690" w:rsidP="00D50690">
            <w:pPr>
              <w:spacing w:after="0" w:line="240" w:lineRule="auto"/>
              <w:ind w:right="45"/>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50000,00</w:t>
            </w:r>
          </w:p>
        </w:tc>
        <w:tc>
          <w:tcPr>
            <w:tcW w:w="1984" w:type="dxa"/>
            <w:tcBorders>
              <w:top w:val="nil"/>
              <w:left w:val="nil"/>
              <w:bottom w:val="single" w:sz="8" w:space="0" w:color="auto"/>
              <w:right w:val="single" w:sz="8" w:space="0" w:color="auto"/>
            </w:tcBorders>
            <w:tcMar>
              <w:top w:w="7" w:type="dxa"/>
              <w:left w:w="0" w:type="dxa"/>
              <w:bottom w:w="1" w:type="dxa"/>
              <w:right w:w="8" w:type="dxa"/>
            </w:tcMar>
            <w:vAlign w:val="center"/>
            <w:hideMark/>
          </w:tcPr>
          <w:p w:rsidR="00D50690" w:rsidRPr="00D50690" w:rsidRDefault="00D50690" w:rsidP="00D50690">
            <w:pPr>
              <w:spacing w:after="0" w:line="240" w:lineRule="auto"/>
              <w:ind w:left="71"/>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50000,00</w:t>
            </w:r>
          </w:p>
        </w:tc>
      </w:tr>
      <w:tr w:rsidR="00D50690" w:rsidRPr="00D50690" w:rsidTr="00D50690">
        <w:trPr>
          <w:trHeight w:val="312"/>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3</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jc w:val="both"/>
              <w:rPr>
                <w:rFonts w:ascii="Times New Roman" w:eastAsia="Times New Roman" w:hAnsi="Times New Roman" w:cs="Times New Roman"/>
                <w:sz w:val="24"/>
                <w:szCs w:val="24"/>
                <w:lang w:eastAsia="uk-UA"/>
              </w:rPr>
            </w:pPr>
            <w:r>
              <w:rPr>
                <w:rFonts w:ascii="Calibri" w:eastAsia="Times New Roman" w:hAnsi="Calibri" w:cs="Calibri"/>
                <w:lang w:eastAsia="uk-UA"/>
              </w:rPr>
              <w:t xml:space="preserve">Теплова </w:t>
            </w:r>
            <w:r w:rsidRPr="00D50690">
              <w:rPr>
                <w:rFonts w:ascii="Calibri" w:eastAsia="Times New Roman" w:hAnsi="Calibri" w:cs="Calibri"/>
                <w:lang w:eastAsia="uk-UA"/>
              </w:rPr>
              <w:t>пушка</w:t>
            </w:r>
            <w:r w:rsidRPr="00D50690">
              <w:rPr>
                <w:rFonts w:ascii="Times New Roman CYR" w:eastAsia="Times New Roman" w:hAnsi="Times New Roman CYR" w:cs="Times New Roman CYR"/>
                <w:lang w:eastAsia="uk-UA"/>
              </w:rPr>
              <w:t>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1"/>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60000,00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3"/>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60000,00</w:t>
            </w:r>
          </w:p>
        </w:tc>
      </w:tr>
      <w:tr w:rsidR="00D50690" w:rsidRPr="00D50690" w:rsidTr="00D50690">
        <w:trPr>
          <w:trHeight w:val="312"/>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4</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proofErr w:type="spellStart"/>
            <w:r w:rsidRPr="00D50690">
              <w:rPr>
                <w:rFonts w:ascii="Calibri" w:eastAsia="Times New Roman" w:hAnsi="Calibri" w:cs="Calibri"/>
                <w:lang w:eastAsia="uk-UA"/>
              </w:rPr>
              <w:t>Двeрі</w:t>
            </w:r>
            <w:proofErr w:type="spellEnd"/>
            <w:r w:rsidRPr="00D50690">
              <w:rPr>
                <w:rFonts w:ascii="Calibri" w:eastAsia="Times New Roman" w:hAnsi="Calibri" w:cs="Calibri"/>
                <w:lang w:eastAsia="uk-UA"/>
              </w:rPr>
              <w:t xml:space="preserve"> - вертушка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50000,00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50000,00</w:t>
            </w:r>
          </w:p>
        </w:tc>
      </w:tr>
      <w:tr w:rsidR="00D50690" w:rsidRPr="00D50690" w:rsidTr="00D50690">
        <w:trPr>
          <w:trHeight w:val="310"/>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5</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proofErr w:type="spellStart"/>
            <w:r w:rsidRPr="00D50690">
              <w:rPr>
                <w:rFonts w:ascii="Calibri" w:eastAsia="Times New Roman" w:hAnsi="Calibri" w:cs="Calibri"/>
                <w:lang w:eastAsia="uk-UA"/>
              </w:rPr>
              <w:t>Двeрі</w:t>
            </w:r>
            <w:proofErr w:type="spellEnd"/>
            <w:r w:rsidRPr="00D50690">
              <w:rPr>
                <w:rFonts w:ascii="Calibri" w:eastAsia="Times New Roman" w:hAnsi="Calibri" w:cs="Calibri"/>
                <w:lang w:eastAsia="uk-UA"/>
              </w:rPr>
              <w:t xml:space="preserve"> запасні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3</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18000,00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54000,00</w:t>
            </w:r>
          </w:p>
        </w:tc>
      </w:tr>
      <w:tr w:rsidR="00D50690" w:rsidRPr="00D50690" w:rsidTr="00D50690">
        <w:trPr>
          <w:trHeight w:val="310"/>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6</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Ліхтарі для освітлення</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20</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2000,00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40000,00</w:t>
            </w:r>
          </w:p>
        </w:tc>
      </w:tr>
      <w:tr w:rsidR="00D50690" w:rsidRPr="00D50690" w:rsidTr="00D50690">
        <w:trPr>
          <w:trHeight w:val="310"/>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7</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Кабель  електричний</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400</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0"/>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м</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20000,00</w:t>
            </w:r>
          </w:p>
        </w:tc>
      </w:tr>
      <w:tr w:rsidR="00D50690" w:rsidRPr="00D50690" w:rsidTr="00D50690">
        <w:trPr>
          <w:trHeight w:val="310"/>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8</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Анкери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120</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500,00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60000,00</w:t>
            </w:r>
          </w:p>
        </w:tc>
      </w:tr>
      <w:tr w:rsidR="00D50690" w:rsidRPr="00D50690" w:rsidTr="00D50690">
        <w:trPr>
          <w:trHeight w:val="310"/>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9</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Матеріали кріплення   (скоби металеві)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240</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12000,00</w:t>
            </w:r>
          </w:p>
        </w:tc>
      </w:tr>
      <w:tr w:rsidR="00D50690" w:rsidRPr="00D50690" w:rsidTr="00D50690">
        <w:trPr>
          <w:trHeight w:val="310"/>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lastRenderedPageBreak/>
              <w:t>10</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Транспортні витрати    (доставка)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2000</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0"/>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т/км</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25,00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50000,00</w:t>
            </w:r>
          </w:p>
        </w:tc>
      </w:tr>
      <w:tr w:rsidR="00D50690" w:rsidRPr="00D50690" w:rsidTr="00D50690">
        <w:trPr>
          <w:trHeight w:val="312"/>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11</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Установка обладнання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25</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8"/>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400,00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10000,00</w:t>
            </w:r>
          </w:p>
        </w:tc>
      </w:tr>
      <w:tr w:rsidR="00D50690" w:rsidRPr="00D50690" w:rsidTr="00D50690">
        <w:trPr>
          <w:trHeight w:val="312"/>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12</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Монтаж  споруди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8"/>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шт.</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60000,00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60000,00</w:t>
            </w:r>
          </w:p>
        </w:tc>
      </w:tr>
      <w:tr w:rsidR="00D50690" w:rsidRPr="00D50690" w:rsidTr="00D50690">
        <w:trPr>
          <w:trHeight w:val="312"/>
        </w:trPr>
        <w:tc>
          <w:tcPr>
            <w:tcW w:w="461" w:type="dxa"/>
            <w:tcBorders>
              <w:top w:val="nil"/>
              <w:left w:val="single" w:sz="8" w:space="0" w:color="auto"/>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13</w:t>
            </w:r>
          </w:p>
        </w:tc>
        <w:tc>
          <w:tcPr>
            <w:tcW w:w="71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13"/>
              <w:rPr>
                <w:rFonts w:ascii="Times New Roman" w:eastAsia="Times New Roman" w:hAnsi="Times New Roman" w:cs="Times New Roman"/>
                <w:sz w:val="24"/>
                <w:szCs w:val="24"/>
                <w:lang w:eastAsia="uk-UA"/>
              </w:rPr>
            </w:pPr>
            <w:r w:rsidRPr="00D50690">
              <w:rPr>
                <w:rFonts w:ascii="Calibri" w:eastAsia="Times New Roman" w:hAnsi="Calibri" w:cs="Calibri"/>
                <w:lang w:eastAsia="uk-UA"/>
              </w:rPr>
              <w:t>Непередбачені  витрати                           </w:t>
            </w:r>
          </w:p>
        </w:tc>
        <w:tc>
          <w:tcPr>
            <w:tcW w:w="113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1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20</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left="8"/>
              <w:jc w:val="center"/>
              <w:rPr>
                <w:rFonts w:ascii="Times New Roman" w:eastAsia="Times New Roman" w:hAnsi="Times New Roman" w:cs="Times New Roman"/>
                <w:sz w:val="24"/>
                <w:szCs w:val="24"/>
                <w:lang w:eastAsia="uk-UA"/>
              </w:rPr>
            </w:pPr>
            <w:r w:rsidRPr="00D50690">
              <w:rPr>
                <w:rFonts w:ascii="Arial" w:eastAsia="Times New Roman" w:hAnsi="Arial" w:cs="Arial"/>
                <w:color w:val="222222"/>
                <w:sz w:val="24"/>
                <w:szCs w:val="24"/>
                <w:shd w:val="clear" w:color="auto" w:fill="FFFFFF"/>
                <w:lang w:eastAsia="uk-UA"/>
              </w:rPr>
              <w:t>%</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88"/>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165200,00</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90"/>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165200,00</w:t>
            </w:r>
          </w:p>
        </w:tc>
      </w:tr>
      <w:tr w:rsidR="00D50690" w:rsidRPr="00D50690" w:rsidTr="00D50690">
        <w:trPr>
          <w:trHeight w:val="447"/>
        </w:trPr>
        <w:tc>
          <w:tcPr>
            <w:tcW w:w="461" w:type="dxa"/>
            <w:tcBorders>
              <w:top w:val="nil"/>
              <w:left w:val="single" w:sz="8" w:space="0" w:color="auto"/>
              <w:bottom w:val="single" w:sz="8" w:space="0" w:color="auto"/>
              <w:right w:val="nil"/>
            </w:tcBorders>
            <w:tcMar>
              <w:top w:w="7" w:type="dxa"/>
              <w:left w:w="0" w:type="dxa"/>
              <w:bottom w:w="1" w:type="dxa"/>
              <w:right w:w="8" w:type="dxa"/>
            </w:tcMar>
            <w:hideMark/>
          </w:tcPr>
          <w:p w:rsidR="00D50690" w:rsidRPr="00D50690" w:rsidRDefault="00D50690" w:rsidP="00D50690">
            <w:pPr>
              <w:spacing w:after="0" w:line="240" w:lineRule="auto"/>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w:t>
            </w:r>
          </w:p>
        </w:tc>
        <w:tc>
          <w:tcPr>
            <w:tcW w:w="7184" w:type="dxa"/>
            <w:tcBorders>
              <w:top w:val="nil"/>
              <w:left w:val="nil"/>
              <w:bottom w:val="single" w:sz="8" w:space="0" w:color="auto"/>
              <w:right w:val="nil"/>
            </w:tcBorders>
            <w:tcMar>
              <w:top w:w="7" w:type="dxa"/>
              <w:left w:w="0" w:type="dxa"/>
              <w:bottom w:w="1" w:type="dxa"/>
              <w:right w:w="8" w:type="dxa"/>
            </w:tcMar>
            <w:hideMark/>
          </w:tcPr>
          <w:p w:rsidR="00D50690" w:rsidRPr="00D50690" w:rsidRDefault="00D50690" w:rsidP="00D50690">
            <w:pPr>
              <w:spacing w:after="0" w:line="240" w:lineRule="auto"/>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w:t>
            </w:r>
          </w:p>
          <w:p w:rsidR="00D50690" w:rsidRPr="00D50690" w:rsidRDefault="00D50690" w:rsidP="00D50690">
            <w:pPr>
              <w:spacing w:after="0" w:line="240" w:lineRule="auto"/>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w:t>
            </w:r>
            <w:r w:rsidRPr="00D50690">
              <w:rPr>
                <w:rFonts w:ascii="Times New Roman" w:eastAsia="Times New Roman" w:hAnsi="Times New Roman" w:cs="Times New Roman"/>
                <w:b/>
                <w:bCs/>
                <w:sz w:val="24"/>
                <w:szCs w:val="24"/>
                <w:lang w:eastAsia="uk-UA"/>
              </w:rPr>
              <w:t>Разом (всього):</w:t>
            </w:r>
          </w:p>
        </w:tc>
        <w:tc>
          <w:tcPr>
            <w:tcW w:w="1134" w:type="dxa"/>
            <w:tcBorders>
              <w:top w:val="nil"/>
              <w:left w:val="nil"/>
              <w:bottom w:val="single" w:sz="8" w:space="0" w:color="auto"/>
              <w:right w:val="nil"/>
            </w:tcBorders>
            <w:tcMar>
              <w:top w:w="7" w:type="dxa"/>
              <w:left w:w="0" w:type="dxa"/>
              <w:bottom w:w="1" w:type="dxa"/>
              <w:right w:w="8" w:type="dxa"/>
            </w:tcMar>
            <w:hideMark/>
          </w:tcPr>
          <w:p w:rsidR="00D50690" w:rsidRPr="00D50690" w:rsidRDefault="00D50690" w:rsidP="00D50690">
            <w:pPr>
              <w:spacing w:after="0" w:line="240" w:lineRule="auto"/>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w:t>
            </w:r>
          </w:p>
        </w:tc>
        <w:tc>
          <w:tcPr>
            <w:tcW w:w="1701"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w:t>
            </w:r>
          </w:p>
        </w:tc>
        <w:tc>
          <w:tcPr>
            <w:tcW w:w="1843"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3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b/>
                <w:bCs/>
                <w:sz w:val="28"/>
                <w:szCs w:val="28"/>
                <w:lang w:eastAsia="uk-UA"/>
              </w:rPr>
              <w:t> </w:t>
            </w:r>
          </w:p>
          <w:p w:rsidR="00D50690" w:rsidRPr="00D50690" w:rsidRDefault="00D50690" w:rsidP="00D50690">
            <w:pPr>
              <w:spacing w:after="0" w:line="240" w:lineRule="auto"/>
              <w:ind w:right="35"/>
              <w:jc w:val="center"/>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w:t>
            </w:r>
          </w:p>
        </w:tc>
        <w:tc>
          <w:tcPr>
            <w:tcW w:w="1984" w:type="dxa"/>
            <w:tcBorders>
              <w:top w:val="nil"/>
              <w:left w:val="nil"/>
              <w:bottom w:val="single" w:sz="8" w:space="0" w:color="auto"/>
              <w:right w:val="single" w:sz="8" w:space="0" w:color="auto"/>
            </w:tcBorders>
            <w:tcMar>
              <w:top w:w="7" w:type="dxa"/>
              <w:left w:w="0" w:type="dxa"/>
              <w:bottom w:w="1" w:type="dxa"/>
              <w:right w:w="8" w:type="dxa"/>
            </w:tcMar>
            <w:hideMark/>
          </w:tcPr>
          <w:p w:rsidR="00D50690" w:rsidRPr="00D50690" w:rsidRDefault="00D50690" w:rsidP="00D50690">
            <w:pPr>
              <w:spacing w:after="0" w:line="240" w:lineRule="auto"/>
              <w:ind w:right="35"/>
              <w:jc w:val="right"/>
              <w:rPr>
                <w:rFonts w:ascii="Times New Roman" w:eastAsia="Times New Roman" w:hAnsi="Times New Roman" w:cs="Times New Roman"/>
                <w:sz w:val="24"/>
                <w:szCs w:val="24"/>
                <w:lang w:eastAsia="uk-UA"/>
              </w:rPr>
            </w:pPr>
            <w:r w:rsidRPr="00D50690">
              <w:rPr>
                <w:rFonts w:ascii="Times New Roman" w:eastAsia="Times New Roman" w:hAnsi="Times New Roman" w:cs="Times New Roman"/>
                <w:sz w:val="24"/>
                <w:szCs w:val="24"/>
                <w:lang w:eastAsia="uk-UA"/>
              </w:rPr>
              <w:t> </w:t>
            </w:r>
          </w:p>
          <w:p w:rsidR="00D50690" w:rsidRPr="00D50690" w:rsidRDefault="00D50690" w:rsidP="00D50690">
            <w:pPr>
              <w:spacing w:after="0" w:line="240" w:lineRule="auto"/>
              <w:ind w:left="157"/>
              <w:rPr>
                <w:rFonts w:ascii="Times New Roman" w:eastAsia="Times New Roman" w:hAnsi="Times New Roman" w:cs="Times New Roman"/>
                <w:sz w:val="24"/>
                <w:szCs w:val="24"/>
                <w:lang w:eastAsia="uk-UA"/>
              </w:rPr>
            </w:pPr>
            <w:r w:rsidRPr="00D50690">
              <w:rPr>
                <w:rFonts w:ascii="Times New Roman" w:eastAsia="Times New Roman" w:hAnsi="Times New Roman" w:cs="Times New Roman"/>
                <w:b/>
                <w:bCs/>
                <w:sz w:val="28"/>
                <w:szCs w:val="28"/>
                <w:lang w:eastAsia="uk-UA"/>
              </w:rPr>
              <w:t>  991200,00 </w:t>
            </w:r>
          </w:p>
        </w:tc>
      </w:tr>
    </w:tbl>
    <w:p w:rsidR="00A1152F" w:rsidRDefault="00D50690">
      <w:bookmarkStart w:id="0" w:name="_GoBack"/>
      <w:bookmarkEnd w:id="0"/>
    </w:p>
    <w:sectPr w:rsidR="00A1152F" w:rsidSect="00D50690">
      <w:pgSz w:w="16838" w:h="11906" w:orient="landscape"/>
      <w:pgMar w:top="568"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08"/>
    <w:rsid w:val="001D6C36"/>
    <w:rsid w:val="003A5208"/>
    <w:rsid w:val="009D7DB6"/>
    <w:rsid w:val="00D50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FFA19-AFFC-49BE-BD06-C66D7F32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D506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D5069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7122">
      <w:bodyDiv w:val="1"/>
      <w:marLeft w:val="0"/>
      <w:marRight w:val="0"/>
      <w:marTop w:val="0"/>
      <w:marBottom w:val="0"/>
      <w:divBdr>
        <w:top w:val="none" w:sz="0" w:space="0" w:color="auto"/>
        <w:left w:val="none" w:sz="0" w:space="0" w:color="auto"/>
        <w:bottom w:val="none" w:sz="0" w:space="0" w:color="auto"/>
        <w:right w:val="none" w:sz="0" w:space="0" w:color="auto"/>
      </w:divBdr>
    </w:div>
    <w:div w:id="498619625">
      <w:bodyDiv w:val="1"/>
      <w:marLeft w:val="0"/>
      <w:marRight w:val="0"/>
      <w:marTop w:val="0"/>
      <w:marBottom w:val="0"/>
      <w:divBdr>
        <w:top w:val="none" w:sz="0" w:space="0" w:color="auto"/>
        <w:left w:val="none" w:sz="0" w:space="0" w:color="auto"/>
        <w:bottom w:val="none" w:sz="0" w:space="0" w:color="auto"/>
        <w:right w:val="none" w:sz="0" w:space="0" w:color="auto"/>
      </w:divBdr>
      <w:divsChild>
        <w:div w:id="902059734">
          <w:marLeft w:val="0"/>
          <w:marRight w:val="0"/>
          <w:marTop w:val="0"/>
          <w:marBottom w:val="0"/>
          <w:divBdr>
            <w:top w:val="none" w:sz="0" w:space="0" w:color="auto"/>
            <w:left w:val="none" w:sz="0" w:space="0" w:color="auto"/>
            <w:bottom w:val="none" w:sz="0" w:space="0" w:color="auto"/>
            <w:right w:val="none" w:sz="0" w:space="0" w:color="auto"/>
          </w:divBdr>
          <w:divsChild>
            <w:div w:id="490877633">
              <w:marLeft w:val="0"/>
              <w:marRight w:val="0"/>
              <w:marTop w:val="0"/>
              <w:marBottom w:val="0"/>
              <w:divBdr>
                <w:top w:val="none" w:sz="0" w:space="0" w:color="auto"/>
                <w:left w:val="none" w:sz="0" w:space="0" w:color="auto"/>
                <w:bottom w:val="none" w:sz="0" w:space="0" w:color="auto"/>
                <w:right w:val="none" w:sz="0" w:space="0" w:color="auto"/>
              </w:divBdr>
              <w:divsChild>
                <w:div w:id="1499030689">
                  <w:marLeft w:val="0"/>
                  <w:marRight w:val="0"/>
                  <w:marTop w:val="0"/>
                  <w:marBottom w:val="0"/>
                  <w:divBdr>
                    <w:top w:val="none" w:sz="0" w:space="0" w:color="auto"/>
                    <w:left w:val="none" w:sz="0" w:space="0" w:color="auto"/>
                    <w:bottom w:val="none" w:sz="0" w:space="0" w:color="auto"/>
                    <w:right w:val="none" w:sz="0" w:space="0" w:color="auto"/>
                  </w:divBdr>
                  <w:divsChild>
                    <w:div w:id="1337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2568</Words>
  <Characters>1464</Characters>
  <Application>Microsoft Office Word</Application>
  <DocSecurity>0</DocSecurity>
  <Lines>12</Lines>
  <Paragraphs>8</Paragraphs>
  <ScaleCrop>false</ScaleCrop>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Самборська Олена Дмитрівна</dc:creator>
  <cp:keywords/>
  <dc:description/>
  <cp:lastModifiedBy>Самборська Олена Дмитрівна</cp:lastModifiedBy>
  <cp:revision>2</cp:revision>
  <dcterms:created xsi:type="dcterms:W3CDTF">2020-03-24T13:23:00Z</dcterms:created>
  <dcterms:modified xsi:type="dcterms:W3CDTF">2020-03-24T13:27:00Z</dcterms:modified>
</cp:coreProperties>
</file>