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ГРОМАДСЬКИЙ ПРОЄКТ ДЛЯ РЕАЛІЗАЦІЇ У 2021 РОЦІ</w:t>
      </w: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0.0" w:type="dxa"/>
        <w:tblLayout w:type="fixed"/>
        <w:tblLook w:val="0400"/>
      </w:tblPr>
      <w:tblGrid>
        <w:gridCol w:w="4997"/>
        <w:gridCol w:w="4642"/>
        <w:tblGridChange w:id="0">
          <w:tblGrid>
            <w:gridCol w:w="4997"/>
            <w:gridCol w:w="4642"/>
          </w:tblGrid>
        </w:tblGridChange>
      </w:tblGrid>
      <w:tr>
        <w:tc>
          <w:tcPr>
            <w:gridSpan w:val="2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02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Заповнюється відповідальною особою робочої групи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Дата надходження: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Номер у реєстрі проєктів:   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І. Б. та підпис особи, що реєструє: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Дорошенко Олександр Леонидовіч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20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Інформація про проєкт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 Назва проєкту*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(не більше 100 символів)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68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687"/>
              <w:tblGridChange w:id="0">
                <w:tblGrid>
                  <w:gridCol w:w="8687"/>
                </w:tblGrid>
              </w:tblGridChange>
            </w:tblGrid>
            <w:tr>
              <w:tc>
                <w:tcPr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009">
                  <w:pPr>
                    <w:shd w:fill="ffffff" w:val="clear"/>
                    <w:spacing w:after="240" w:before="240" w:line="240" w:lineRule="auto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  <w:rtl w:val="0"/>
                    </w:rPr>
                    <w:t xml:space="preserve">Мотивуючий освітній простір СШ№49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A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0C">
            <w:pPr>
              <w:spacing w:after="20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 Напрямок реалізації проєкту*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120" w:line="240" w:lineRule="auto"/>
              <w:ind w:left="380" w:right="340" w:hanging="2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 Дороги, транспорт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20" w:line="240" w:lineRule="auto"/>
              <w:ind w:left="380" w:right="340" w:hanging="2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 Екологія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20" w:line="240" w:lineRule="auto"/>
              <w:ind w:left="380" w:right="340" w:hanging="28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 ЖКГ (комунальне господарство, енергоефективність</w:t>
            </w:r>
          </w:p>
          <w:p w:rsidR="00000000" w:rsidDel="00000000" w:rsidP="00000000" w:rsidRDefault="00000000" w:rsidRPr="00000000" w14:paraId="00000012">
            <w:pPr>
              <w:spacing w:after="120" w:line="240" w:lineRule="auto"/>
              <w:ind w:left="380" w:right="340" w:hanging="2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 Здоров'я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120" w:line="240" w:lineRule="auto"/>
              <w:ind w:left="380" w:right="340" w:hanging="2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 Інформаційні технології (ІТ)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120" w:line="240" w:lineRule="auto"/>
              <w:ind w:left="380" w:right="340" w:hanging="2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120" w:line="240" w:lineRule="auto"/>
              <w:ind w:left="380" w:right="340" w:hanging="2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 Культура, туризм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20" w:line="240" w:lineRule="auto"/>
              <w:ind w:left="380" w:right="340" w:hanging="28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 Молодь, спорт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20" w:line="240" w:lineRule="auto"/>
              <w:ind w:left="380" w:right="340" w:hanging="280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rtl w:val="0"/>
              </w:rPr>
              <w:t xml:space="preserve">Освіта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, громадянське суспільство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20" w:line="240" w:lineRule="auto"/>
              <w:ind w:left="380" w:right="340" w:hanging="2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 Соціальний захист, інклюзія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120" w:line="240" w:lineRule="auto"/>
              <w:ind w:left="380" w:right="340" w:hanging="2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 Експериментальні (інноваційні, міжтематичні)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120" w:line="240" w:lineRule="auto"/>
              <w:ind w:left="380" w:right="340" w:hanging="2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1B">
            <w:pPr>
              <w:spacing w:after="20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 Локалізація проєкту (вказати район або загальноміський)*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687.0" w:type="dxa"/>
              <w:jc w:val="left"/>
              <w:tblLayout w:type="fixed"/>
              <w:tblLook w:val="0400"/>
            </w:tblPr>
            <w:tblGrid>
              <w:gridCol w:w="8687"/>
              <w:tblGridChange w:id="0">
                <w:tblGrid>
                  <w:gridCol w:w="8687"/>
                </w:tblGrid>
              </w:tblGridChange>
            </w:tblGrid>
            <w:t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01D">
                  <w:pPr>
                    <w:shd w:fill="ffffff" w:val="clear"/>
                    <w:spacing w:after="240" w:before="240" w:line="240" w:lineRule="auto"/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  <w:rtl w:val="0"/>
                    </w:rPr>
                    <w:t xml:space="preserve">Шевченківський</w:t>
                  </w:r>
                </w:p>
              </w:tc>
            </w:tr>
          </w:tbl>
          <w:p w:rsidR="00000000" w:rsidDel="00000000" w:rsidP="00000000" w:rsidRDefault="00000000" w:rsidRPr="00000000" w14:paraId="0000001E">
            <w:pPr>
              <w:spacing w:after="20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 Адреса установи / закладу, будинку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8687.0" w:type="dxa"/>
              <w:jc w:val="left"/>
              <w:tblLayout w:type="fixed"/>
              <w:tblLook w:val="0400"/>
            </w:tblPr>
            <w:tblGrid>
              <w:gridCol w:w="8687"/>
              <w:tblGridChange w:id="0">
                <w:tblGrid>
                  <w:gridCol w:w="8687"/>
                </w:tblGrid>
              </w:tblGridChange>
            </w:tblGrid>
            <w:t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020">
                  <w:pPr>
                    <w:shd w:fill="ffffff" w:val="clear"/>
                    <w:spacing w:after="240" w:before="24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  <w:rtl w:val="0"/>
                    </w:rPr>
                    <w:t xml:space="preserve">м. Київ, вул. Ярославів Вал 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1">
            <w:pPr>
              <w:spacing w:after="20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0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 Назва установи / закладу</w:t>
            </w:r>
          </w:p>
          <w:tbl>
            <w:tblPr>
              <w:tblStyle w:val="Table5"/>
              <w:tblW w:w="8687.0" w:type="dxa"/>
              <w:jc w:val="left"/>
              <w:tblLayout w:type="fixed"/>
              <w:tblLook w:val="0400"/>
            </w:tblPr>
            <w:tblGrid>
              <w:gridCol w:w="8687"/>
              <w:tblGridChange w:id="0">
                <w:tblGrid>
                  <w:gridCol w:w="8687"/>
                </w:tblGrid>
              </w:tblGridChange>
            </w:tblGrid>
            <w:t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023">
                  <w:pPr>
                    <w:shd w:fill="ffffff" w:val="clear"/>
                    <w:spacing w:after="240" w:before="24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  <w:rtl w:val="0"/>
                    </w:rPr>
                    <w:t xml:space="preserve">Спеціалізована школа І-ІІІ ступенів № 49 з поглибленим вивченням французької мови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4">
            <w:pPr>
              <w:spacing w:after="20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 Короткий опис проєкту*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(не більше 500 символів)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8687.0" w:type="dxa"/>
              <w:jc w:val="left"/>
              <w:tblLayout w:type="fixed"/>
              <w:tblLook w:val="0400"/>
            </w:tblPr>
            <w:tblGrid>
              <w:gridCol w:w="8687"/>
              <w:tblGridChange w:id="0">
                <w:tblGrid>
                  <w:gridCol w:w="8687"/>
                </w:tblGrid>
              </w:tblGridChange>
            </w:tblGrid>
            <w:t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026">
                  <w:pPr>
                    <w:shd w:fill="ffffff" w:val="clear"/>
                    <w:spacing w:after="240" w:before="24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  <w:rtl w:val="0"/>
                    </w:rPr>
                    <w:t xml:space="preserve">Облаштування мотивуючого освітнього простору СШ № 49, який відповідає сучасним нормам концепції Нової української школи для повноцінного розвитку дітей.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99a2aa"/>
                      <w:sz w:val="19"/>
                      <w:szCs w:val="19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7">
            <w:pPr>
              <w:spacing w:after="20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Повний опис проєкту та параметри його реалізації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 Проблема (передумови, обґрунтування необхідності реалізації проєкту)*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8687.0" w:type="dxa"/>
              <w:jc w:val="left"/>
              <w:tblLayout w:type="fixed"/>
              <w:tblLook w:val="0400"/>
            </w:tblPr>
            <w:tblGrid>
              <w:gridCol w:w="8687"/>
              <w:tblGridChange w:id="0">
                <w:tblGrid>
                  <w:gridCol w:w="8687"/>
                </w:tblGrid>
              </w:tblGridChange>
            </w:tblGrid>
            <w:t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02A">
                  <w:pPr>
                    <w:shd w:fill="ffffff" w:val="clear"/>
                    <w:spacing w:after="0" w:before="240" w:line="240" w:lineRule="auto"/>
                    <w:ind w:firstLine="709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  <w:rtl w:val="0"/>
                    </w:rPr>
                    <w:t xml:space="preserve">Одним із важливих чинників оновлення школи є створення сучасного освітнього простору, простору, який мотивуватиме дитину до пізнання нового, стимулюватиме до різних видів діяльності, а також викликатиме позитивні емоції. </w:t>
                  </w:r>
                </w:p>
                <w:p w:rsidR="00000000" w:rsidDel="00000000" w:rsidP="00000000" w:rsidRDefault="00000000" w:rsidRPr="00000000" w14:paraId="0000002B">
                  <w:pPr>
                    <w:shd w:fill="ffffff" w:val="clear"/>
                    <w:spacing w:after="0" w:before="240" w:line="240" w:lineRule="auto"/>
                    <w:ind w:firstLine="709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  <w:rtl w:val="0"/>
                    </w:rPr>
                    <w:t xml:space="preserve">СШ № 49 була збудована у 50-х роках минулого століття, тож сьогодні потребує оновлення організація освітнього простору в школі. У школі катастрофічно не вистачає приміщень для класів, не говорячи вже про зони відпочинку. Учні перебувають у стінах школи значно більше часу, ніж вдома. Тож необхідно створити умови комфортного перебування учнів в позаурочний час. </w:t>
                  </w:r>
                </w:p>
                <w:p w:rsidR="00000000" w:rsidDel="00000000" w:rsidP="00000000" w:rsidRDefault="00000000" w:rsidRPr="00000000" w14:paraId="0000002C">
                  <w:pPr>
                    <w:shd w:fill="ffffff" w:val="clear"/>
                    <w:spacing w:after="0" w:before="240" w:line="240" w:lineRule="auto"/>
                    <w:ind w:firstLine="709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  <w:rtl w:val="0"/>
                    </w:rPr>
                    <w:t xml:space="preserve">Необхідні зони для самоосвіти, які сприятимуть формуванню навичок самостійної роботи, дадуть можливість учням виконувати домашні завдання у стінах школи. Невідремонтована шкільна бібліотека, перевантажена книгами, де практично не лишається місця для роботи у читальній залі. А погане освітлення псує зір дітей, які працюють у приміщенні бібліотеки.</w:t>
                  </w:r>
                </w:p>
                <w:p w:rsidR="00000000" w:rsidDel="00000000" w:rsidP="00000000" w:rsidRDefault="00000000" w:rsidRPr="00000000" w14:paraId="0000002D">
                  <w:pPr>
                    <w:shd w:fill="ffffff" w:val="clear"/>
                    <w:spacing w:after="0" w:before="240" w:line="240" w:lineRule="auto"/>
                    <w:ind w:firstLine="709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  <w:rtl w:val="0"/>
                    </w:rPr>
                    <w:t xml:space="preserve">Шкільний гардероб не відповідає сучасним нормам. Учні не мають можливості залишити особисті речі, змінне взуття тощо. Та й розташування шкільного гардеробу у фойє школи не надає естетичного вигляду приміщенню. А також займає місце, яке можна було б використати для зони відпочинку учнів.</w:t>
                  </w:r>
                </w:p>
                <w:p w:rsidR="00000000" w:rsidDel="00000000" w:rsidP="00000000" w:rsidRDefault="00000000" w:rsidRPr="00000000" w14:paraId="0000002E">
                  <w:pPr>
                    <w:shd w:fill="ffffff" w:val="clear"/>
                    <w:spacing w:after="240" w:line="240" w:lineRule="auto"/>
                    <w:ind w:firstLine="709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F">
            <w:pPr>
              <w:spacing w:after="20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 Пропоноване рішення щодо розв'язування проблеми і його обґрунтування*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8687.0" w:type="dxa"/>
              <w:jc w:val="left"/>
              <w:tblLayout w:type="fixed"/>
              <w:tblLook w:val="0400"/>
            </w:tblPr>
            <w:tblGrid>
              <w:gridCol w:w="8687"/>
              <w:tblGridChange w:id="0">
                <w:tblGrid>
                  <w:gridCol w:w="8687"/>
                </w:tblGrid>
              </w:tblGridChange>
            </w:tblGrid>
            <w:t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240" w:line="240" w:lineRule="auto"/>
                    <w:ind w:left="360" w:right="0" w:hanging="36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Відремонтувати приміщення бібліотеки (поштукатурити та пофарбувати стіни, стелю, відшліфувати та вирівняти підлогу).</w:t>
                  </w:r>
                </w:p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360" w:right="0" w:hanging="36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Встановити відповідне освітлення у приміщенні бібліотеки, коридорі біля їдальні, локаціях для самостійної роботи учнів.</w:t>
                  </w:r>
                </w:p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357" w:right="0" w:hanging="357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Встановити нові меблі для бібліотеки, які відповідають сучасним вимогам створення нового освітнього простору.</w:t>
                  </w:r>
                </w:p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357" w:right="0" w:hanging="357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Відремонтувати коридор біля їдальні (демонтувати старі панелі, поштукатурити та пофарбувати стіни).</w:t>
                  </w:r>
                </w:p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357" w:right="0" w:hanging="357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Встановити металеві індивідуальні шафи для учнів 5-11 класів.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357" w:right="0" w:hanging="357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Демонтувати гардероб у фойє школи.</w:t>
                  </w:r>
                </w:p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240" w:before="0" w:line="240" w:lineRule="auto"/>
                    <w:ind w:left="357" w:right="0" w:hanging="357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Умеблювати локації для самостійної роботи та відпочинку учнів.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8">
            <w:pPr>
              <w:spacing w:after="20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 Ключові показники оцінки результату проєкту *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8687.0" w:type="dxa"/>
              <w:jc w:val="left"/>
              <w:tblLayout w:type="fixed"/>
              <w:tblLook w:val="0400"/>
            </w:tblPr>
            <w:tblGrid>
              <w:gridCol w:w="8687"/>
              <w:tblGridChange w:id="0">
                <w:tblGrid>
                  <w:gridCol w:w="8687"/>
                </w:tblGrid>
              </w:tblGridChange>
            </w:tblGrid>
            <w:t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03A">
                  <w:pPr>
                    <w:shd w:fill="ffffff" w:val="clear"/>
                    <w:spacing w:after="0" w:before="240" w:line="240" w:lineRule="auto"/>
                    <w:ind w:firstLine="709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  <w:rtl w:val="0"/>
                    </w:rPr>
                    <w:t xml:space="preserve">Модернізована шкільна бібліотека стане улюбленим місцем більшої кількості дітей. Адже там можна буде не лише взяти книги, а й почитати у затишній читальній залі, попрацювати чи поспілкуватися. Разом з тим створюється можливість для усамітнення та відпочинку. </w:t>
                  </w:r>
                </w:p>
                <w:p w:rsidR="00000000" w:rsidDel="00000000" w:rsidP="00000000" w:rsidRDefault="00000000" w:rsidRPr="00000000" w14:paraId="0000003B">
                  <w:pPr>
                    <w:shd w:fill="ffffff" w:val="clear"/>
                    <w:spacing w:after="0" w:before="240" w:line="240" w:lineRule="auto"/>
                    <w:ind w:firstLine="709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  <w:rtl w:val="0"/>
                    </w:rPr>
                    <w:t xml:space="preserve">Локації для самостійної роботи та відпочинку забезпечать учням місце для підготовки до занять, відпочинку чи спілкування у післяурочний час.</w:t>
                  </w:r>
                </w:p>
                <w:p w:rsidR="00000000" w:rsidDel="00000000" w:rsidP="00000000" w:rsidRDefault="00000000" w:rsidRPr="00000000" w14:paraId="0000003C">
                  <w:pPr>
                    <w:shd w:fill="ffffff" w:val="clear"/>
                    <w:spacing w:after="0" w:before="240" w:line="240" w:lineRule="auto"/>
                    <w:ind w:firstLine="709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  <w:rtl w:val="0"/>
                    </w:rPr>
                    <w:t xml:space="preserve">В індивідуальних металевих шафах учні зможуть зберігати особисті речі, одяг змінне взуття тощо.</w:t>
                  </w:r>
                </w:p>
                <w:p w:rsidR="00000000" w:rsidDel="00000000" w:rsidP="00000000" w:rsidRDefault="00000000" w:rsidRPr="00000000" w14:paraId="0000003D">
                  <w:pPr>
                    <w:shd w:fill="ffffff" w:val="clear"/>
                    <w:spacing w:after="0" w:before="240" w:line="240" w:lineRule="auto"/>
                    <w:ind w:firstLine="709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E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 Соціальна ефективність проєкту та його загальнодоступність *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8687.0" w:type="dxa"/>
              <w:jc w:val="left"/>
              <w:tblLayout w:type="fixed"/>
              <w:tblLook w:val="0400"/>
            </w:tblPr>
            <w:tblGrid>
              <w:gridCol w:w="8687"/>
              <w:tblGridChange w:id="0">
                <w:tblGrid>
                  <w:gridCol w:w="8687"/>
                </w:tblGrid>
              </w:tblGridChange>
            </w:tblGrid>
            <w:t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040">
                  <w:pPr>
                    <w:shd w:fill="ffffff" w:val="clear"/>
                    <w:spacing w:after="240" w:before="24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  <w:rtl w:val="0"/>
                    </w:rPr>
                    <w:t xml:space="preserve">Створення мотиваційного освітнього простору сприяє дотриманню принципам реформування загальної середньої освіти та світовим тенденціям: особистісно орієнтована освіта, дитиноцентризм, компетентісний та діяльнісний підходи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41">
                  <w:pPr>
                    <w:shd w:fill="ffffff" w:val="clear"/>
                    <w:spacing w:after="240" w:before="240" w:line="2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Бюджетна ефективність проєкту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8687.0" w:type="dxa"/>
              <w:jc w:val="left"/>
              <w:tblLayout w:type="fixed"/>
              <w:tblLook w:val="0400"/>
            </w:tblPr>
            <w:tblGrid>
              <w:gridCol w:w="8687"/>
              <w:tblGridChange w:id="0">
                <w:tblGrid>
                  <w:gridCol w:w="8687"/>
                </w:tblGrid>
              </w:tblGridChange>
            </w:tblGrid>
            <w:t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044">
                  <w:pPr>
                    <w:shd w:fill="ffffff" w:val="clear"/>
                    <w:spacing w:after="240" w:before="240" w:line="240" w:lineRule="auto"/>
                    <w:jc w:val="both"/>
                    <w:rPr>
                      <w:rFonts w:ascii="Times New Roman" w:cs="Times New Roman" w:eastAsia="Times New Roman" w:hAnsi="Times New Roman"/>
                      <w:i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  <w:rtl w:val="0"/>
                    </w:rPr>
                    <w:t xml:space="preserve">Після реалізації не потребує подальшого фінансування з місцевого бюджету.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 Інформація щодо інноваційності проєкту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8687.0" w:type="dxa"/>
              <w:jc w:val="left"/>
              <w:tblLayout w:type="fixed"/>
              <w:tblLook w:val="0400"/>
            </w:tblPr>
            <w:tblGrid>
              <w:gridCol w:w="8687"/>
              <w:tblGridChange w:id="0">
                <w:tblGrid>
                  <w:gridCol w:w="8687"/>
                </w:tblGrid>
              </w:tblGridChange>
            </w:tblGrid>
            <w:t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049">
                  <w:pPr>
                    <w:shd w:fill="ffffff" w:val="clear"/>
                    <w:spacing w:after="240" w:before="24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  <w:rtl w:val="0"/>
                    </w:rPr>
                    <w:t xml:space="preserve">Мотиваційний освітній простір сприятиме створенню школи, у якій хотітиметься навчатися. Разом з тим багатофункціональний навчальний простір, забезпечить максимальну можливість використання приміщень школи меблів-трансформерів для організації різних форм навчання.</w:t>
                  </w:r>
                </w:p>
                <w:p w:rsidR="00000000" w:rsidDel="00000000" w:rsidP="00000000" w:rsidRDefault="00000000" w:rsidRPr="00000000" w14:paraId="0000004A">
                  <w:pPr>
                    <w:shd w:fill="ffffff" w:val="clear"/>
                    <w:spacing w:after="240" w:before="24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 Очікуване фінансування з бюджету міста Києва*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8687.0" w:type="dxa"/>
              <w:jc w:val="left"/>
              <w:tblLayout w:type="fixed"/>
              <w:tblLook w:val="0400"/>
            </w:tblPr>
            <w:tblGrid>
              <w:gridCol w:w="8687"/>
              <w:tblGridChange w:id="0">
                <w:tblGrid>
                  <w:gridCol w:w="8687"/>
                </w:tblGrid>
              </w:tblGridChange>
            </w:tblGrid>
            <w:t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04D">
                  <w:pPr>
                    <w:shd w:fill="ffffff" w:val="clear"/>
                    <w:spacing w:after="240" w:before="24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  <w:rtl w:val="0"/>
                    </w:rPr>
                    <w:t xml:space="preserve">999227 грн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E">
            <w:pPr>
              <w:spacing w:after="20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14. Інформація про співфінансування (співучасть) у проєкті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(обсяг додаткових коштів (матеріальних ресурсів), етапність виконання робіт та інша інформація)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8687.0" w:type="dxa"/>
              <w:jc w:val="left"/>
              <w:tblLayout w:type="fixed"/>
              <w:tblLook w:val="0400"/>
            </w:tblPr>
            <w:tblGrid>
              <w:gridCol w:w="8687"/>
              <w:tblGridChange w:id="0">
                <w:tblGrid>
                  <w:gridCol w:w="8687"/>
                </w:tblGrid>
              </w:tblGridChange>
            </w:tblGrid>
            <w:t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050">
                  <w:pPr>
                    <w:shd w:fill="ffffff" w:val="clear"/>
                    <w:spacing w:after="240" w:before="24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  <w:rtl w:val="0"/>
                    </w:rPr>
                    <w:t xml:space="preserve">відсутня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1">
            <w:pPr>
              <w:spacing w:after="20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 Очікуваний термін реалізації проєкту*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8687.0" w:type="dxa"/>
              <w:jc w:val="left"/>
              <w:tblLayout w:type="fixed"/>
              <w:tblLook w:val="0400"/>
            </w:tblPr>
            <w:tblGrid>
              <w:gridCol w:w="8687"/>
              <w:tblGridChange w:id="0">
                <w:tblGrid>
                  <w:gridCol w:w="8687"/>
                </w:tblGrid>
              </w:tblGridChange>
            </w:tblGrid>
            <w:t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053">
                  <w:pPr>
                    <w:shd w:fill="ffffff" w:val="clear"/>
                    <w:spacing w:after="240" w:before="24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  <w:rtl w:val="0"/>
                    </w:rPr>
                    <w:t xml:space="preserve">Грудень 2021 року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 Орієнтовний план заходів з реалізації проєкту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(календарний план робіт та/чи послуг, які необхідно придбати для реалізації проекту)*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8687.0" w:type="dxa"/>
              <w:jc w:val="left"/>
              <w:tblLayout w:type="fixed"/>
              <w:tblLook w:val="0400"/>
            </w:tblPr>
            <w:tblGrid>
              <w:gridCol w:w="8687"/>
              <w:tblGridChange w:id="0">
                <w:tblGrid>
                  <w:gridCol w:w="8687"/>
                </w:tblGrid>
              </w:tblGridChange>
            </w:tblGrid>
            <w:t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240" w:line="240" w:lineRule="auto"/>
                    <w:ind w:left="360" w:right="0" w:hanging="36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Узгодження проекту.</w:t>
                  </w:r>
                </w:p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360" w:right="0" w:hanging="36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Підготовка документації для проведення е-закупівель.</w:t>
                  </w:r>
                </w:p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360" w:right="0" w:hanging="36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Проведення тендеру.</w:t>
                  </w:r>
                </w:p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360" w:right="0" w:hanging="36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Узгодження всіх позицій з переможцем тендеру щодо виконання робіт.</w:t>
                  </w:r>
                </w:p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360" w:right="0" w:hanging="36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Проектувальні та технічні роботи.</w:t>
                  </w:r>
                </w:p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360" w:right="0" w:hanging="36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Демонтаж та вивезення будівельного сміття.</w:t>
                  </w:r>
                </w:p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360" w:right="0" w:hanging="36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Підготовка стін та стелі бібліотеки, коридору біля їдальні.</w:t>
                  </w:r>
                </w:p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360" w:right="0" w:hanging="36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Встановлення освітлення.</w:t>
                  </w:r>
                </w:p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360" w:right="0" w:hanging="36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Підготовка підлоги у бібліотеці для укладення покриття.</w:t>
                  </w:r>
                </w:p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360" w:right="0" w:hanging="36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Умеблювання бібліотеки.</w:t>
                  </w:r>
                </w:p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0" w:before="0" w:line="240" w:lineRule="auto"/>
                    <w:ind w:left="360" w:right="0" w:hanging="36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Встановлення індивідуальних металевих шаф.</w:t>
                  </w:r>
                </w:p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ffff" w:val="clear"/>
                    <w:spacing w:after="240" w:before="0" w:line="240" w:lineRule="auto"/>
                    <w:ind w:left="360" w:right="0" w:hanging="36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Моніторинг та контроль за якістю виконання робіт.</w:t>
                  </w:r>
                </w:p>
              </w:tc>
            </w:tr>
          </w:tbl>
          <w:p w:rsidR="00000000" w:rsidDel="00000000" w:rsidP="00000000" w:rsidRDefault="00000000" w:rsidRPr="00000000" w14:paraId="00000062">
            <w:pPr>
              <w:spacing w:after="20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17. Ризики (перешкоди) у реалізації проєкту, на які слід звернути увагу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8687.0" w:type="dxa"/>
              <w:jc w:val="left"/>
              <w:tblLayout w:type="fixed"/>
              <w:tblLook w:val="0400"/>
            </w:tblPr>
            <w:tblGrid>
              <w:gridCol w:w="8687"/>
              <w:tblGridChange w:id="0">
                <w:tblGrid>
                  <w:gridCol w:w="8687"/>
                </w:tblGrid>
              </w:tblGridChange>
            </w:tblGrid>
            <w:t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064">
                  <w:pPr>
                    <w:shd w:fill="ffffff" w:val="clear"/>
                    <w:spacing w:after="240" w:before="24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  <w:rtl w:val="0"/>
                    </w:rPr>
                    <w:t xml:space="preserve">Інфляція, недотримання термінів виконання робіт, затягування тендерних процедур</w:t>
                  </w:r>
                </w:p>
              </w:tc>
            </w:tr>
          </w:tbl>
          <w:p w:rsidR="00000000" w:rsidDel="00000000" w:rsidP="00000000" w:rsidRDefault="00000000" w:rsidRPr="00000000" w14:paraId="00000065">
            <w:pPr>
              <w:spacing w:after="20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20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18. Приклади схожих рішень (проєктів)</w:t>
            </w:r>
          </w:p>
          <w:tbl>
            <w:tblPr>
              <w:tblStyle w:val="Table18"/>
              <w:tblW w:w="8687.0" w:type="dxa"/>
              <w:jc w:val="left"/>
              <w:tblLayout w:type="fixed"/>
              <w:tblLook w:val="0400"/>
            </w:tblPr>
            <w:tblGrid>
              <w:gridCol w:w="8687"/>
              <w:tblGridChange w:id="0">
                <w:tblGrid>
                  <w:gridCol w:w="8687"/>
                </w:tblGrid>
              </w:tblGridChange>
            </w:tblGrid>
            <w:t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067">
                  <w:pPr>
                    <w:shd w:fill="ffffff" w:val="clear"/>
                    <w:spacing w:after="240" w:before="24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8">
            <w:pPr>
              <w:spacing w:after="20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20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19. Структурний підрозділ виконавчого органу Київської міської ради (Київської міської державної адміністрації) або районна в місті Києві державна адміністрація, які можуть бути визначеними відповідальними за проведення експертизи проєкту</w:t>
            </w:r>
          </w:p>
          <w:tbl>
            <w:tblPr>
              <w:tblStyle w:val="Table19"/>
              <w:tblW w:w="8687.0" w:type="dxa"/>
              <w:jc w:val="left"/>
              <w:tblLayout w:type="fixed"/>
              <w:tblLook w:val="0400"/>
            </w:tblPr>
            <w:tblGrid>
              <w:gridCol w:w="8687"/>
              <w:tblGridChange w:id="0">
                <w:tblGrid>
                  <w:gridCol w:w="8687"/>
                </w:tblGrid>
              </w:tblGridChange>
            </w:tblGrid>
            <w:t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06A">
                  <w:pPr>
                    <w:shd w:fill="ffffff" w:val="clear"/>
                    <w:spacing w:after="240" w:before="24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2060"/>
                      <w:sz w:val="24"/>
                      <w:szCs w:val="24"/>
                    </w:rPr>
                  </w:pPr>
                  <w:hyperlink r:id="rId6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b w:val="1"/>
                        <w:color w:val="002060"/>
                        <w:sz w:val="24"/>
                        <w:szCs w:val="24"/>
                        <w:rtl w:val="0"/>
                      </w:rPr>
                      <w:t xml:space="preserve">Управління освіти Шевченківської районної в місті Києві державної адміністрації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B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* зірочкою позначені обов'язкові до заповнення поля.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after="200" w:line="240" w:lineRule="auto"/>
        <w:rPr>
          <w:rFonts w:ascii="Times New Roman" w:cs="Times New Roman" w:eastAsia="Times New Roman" w:hAnsi="Times New Roman"/>
          <w:color w:val="000000"/>
        </w:rPr>
        <w:sectPr>
          <w:pgSz w:h="16838" w:w="11906"/>
          <w:pgMar w:bottom="850" w:top="850" w:left="1417" w:right="850" w:header="708" w:footer="708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639.0" w:type="dxa"/>
        <w:jc w:val="left"/>
        <w:tblInd w:w="0.0" w:type="dxa"/>
        <w:tblLayout w:type="fixed"/>
        <w:tblLook w:val="0400"/>
      </w:tblPr>
      <w:tblGrid>
        <w:gridCol w:w="3180"/>
        <w:gridCol w:w="3938"/>
        <w:gridCol w:w="19"/>
        <w:gridCol w:w="1876"/>
        <w:gridCol w:w="626"/>
        <w:tblGridChange w:id="0">
          <w:tblGrid>
            <w:gridCol w:w="3180"/>
            <w:gridCol w:w="3938"/>
            <w:gridCol w:w="19"/>
            <w:gridCol w:w="1876"/>
            <w:gridCol w:w="626"/>
          </w:tblGrid>
        </w:tblGridChange>
      </w:tblGrid>
      <w:tr>
        <w:tc>
          <w:tcPr>
            <w:gridSpan w:val="5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6F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Лідер команди проєкту та інші учасники Команди, якщо є*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(можуть бути не лише мешканці Києва)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hd w:fill="ffffff" w:val="clear"/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Лідер Команди:</w:t>
            </w:r>
          </w:p>
          <w:p w:rsidR="00000000" w:rsidDel="00000000" w:rsidP="00000000" w:rsidRDefault="00000000" w:rsidRPr="00000000" w14:paraId="00000071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Прізвище* Дорошенко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Ім'я* Олександр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 батькові* Леон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ідович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Дата народження (ДД/ММ/РРРР)* 21/08/1979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Серія і номер паспорта (або посвідки на проживання) СН 079878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Телефон(-и)*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+380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68 721 4982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Адреса реєстрації*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8687.0" w:type="dxa"/>
              <w:jc w:val="left"/>
              <w:tblLayout w:type="fixed"/>
              <w:tblLook w:val="0400"/>
            </w:tblPr>
            <w:tblGrid>
              <w:gridCol w:w="8687"/>
              <w:tblGridChange w:id="0">
                <w:tblGrid>
                  <w:gridCol w:w="8687"/>
                </w:tblGrid>
              </w:tblGridChange>
            </w:tblGrid>
            <w:t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079">
                  <w:pPr>
                    <w:spacing w:after="20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Київ, Вознесенський узвіз 18, кв. 9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 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A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br w:type="textWrapping"/>
              <w:t xml:space="preserve">Адреса проживання*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8687.0" w:type="dxa"/>
              <w:jc w:val="left"/>
              <w:tblLayout w:type="fixed"/>
              <w:tblLook w:val="0400"/>
            </w:tblPr>
            <w:tblGrid>
              <w:gridCol w:w="8687"/>
              <w:tblGridChange w:id="0">
                <w:tblGrid>
                  <w:gridCol w:w="8687"/>
                </w:tblGrid>
              </w:tblGridChange>
            </w:tblGrid>
            <w:t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07B">
                  <w:pPr>
                    <w:spacing w:after="20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 </w:t>
                    <w:br w:type="textWrapping"/>
                    <w:t xml:space="preserve"> 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Київ, Вознесенський узвіз 18, кв. 9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C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br w:type="textWrapping"/>
              <w:t xml:space="preserve">Електронна пошта*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doroshe79@gmail.com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83">
            <w:pPr>
              <w:shd w:fill="ffffff" w:val="clear"/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hd w:fill="ffffff" w:val="clear"/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Учасники Команди:</w:t>
            </w:r>
          </w:p>
          <w:tbl>
            <w:tblPr>
              <w:tblStyle w:val="Table23"/>
              <w:tblW w:w="956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17"/>
              <w:gridCol w:w="1713"/>
              <w:gridCol w:w="1276"/>
              <w:gridCol w:w="2525"/>
              <w:gridCol w:w="1216"/>
              <w:gridCol w:w="2422"/>
              <w:tblGridChange w:id="0">
                <w:tblGrid>
                  <w:gridCol w:w="417"/>
                  <w:gridCol w:w="1713"/>
                  <w:gridCol w:w="1276"/>
                  <w:gridCol w:w="2525"/>
                  <w:gridCol w:w="1216"/>
                  <w:gridCol w:w="2422"/>
                </w:tblGrid>
              </w:tblGridChange>
            </w:tblGrid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85">
                  <w:pPr>
                    <w:spacing w:after="20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№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6">
                  <w:pPr>
                    <w:spacing w:after="20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ПІБ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7">
                  <w:pPr>
                    <w:spacing w:after="20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Серія та номер паспорта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8">
                  <w:pPr>
                    <w:spacing w:after="20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Адреса реєстрації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9">
                  <w:pPr>
                    <w:spacing w:after="20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Телефон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A">
                  <w:pPr>
                    <w:spacing w:after="20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Е-пошта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8B">
                  <w:pPr>
                    <w:spacing w:after="20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8C">
                  <w:pPr>
                    <w:spacing w:after="20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Ворончук Андрій Валентинович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8D">
                  <w:pPr>
                    <w:spacing w:after="20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СН 001803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8E">
                  <w:pPr>
                    <w:spacing w:after="20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м. Київ, вул. Ярославів Вал 13 кв.20</w:t>
                  </w:r>
                </w:p>
              </w:tc>
              <w:tc>
                <w:tcPr/>
                <w:p w:rsidR="00000000" w:rsidDel="00000000" w:rsidP="00000000" w:rsidRDefault="00000000" w:rsidRPr="00000000" w14:paraId="0000008F">
                  <w:pPr>
                    <w:spacing w:after="20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0672090385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0">
                  <w:pPr>
                    <w:spacing w:after="20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2090385@gmail.com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91">
                  <w:pPr>
                    <w:spacing w:after="20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92">
                  <w:pPr>
                    <w:spacing w:after="20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Федоров Олексій Сергійович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93">
                  <w:pPr>
                    <w:spacing w:after="20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СО 603663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94">
                  <w:pPr>
                    <w:spacing w:after="20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м. Київ, вул. Андріївський Узвіз 34 кв.9</w:t>
                  </w:r>
                </w:p>
              </w:tc>
              <w:tc>
                <w:tcPr/>
                <w:p w:rsidR="00000000" w:rsidDel="00000000" w:rsidP="00000000" w:rsidRDefault="00000000" w:rsidRPr="00000000" w14:paraId="00000095">
                  <w:pPr>
                    <w:spacing w:after="20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0503112607</w:t>
                  </w:r>
                </w:p>
              </w:tc>
              <w:tc>
                <w:tcPr/>
                <w:p w:rsidR="00000000" w:rsidDel="00000000" w:rsidP="00000000" w:rsidRDefault="00000000" w:rsidRPr="00000000" w14:paraId="00000096">
                  <w:pPr>
                    <w:spacing w:after="20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olexiy.fedorov@gmail.com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97">
                  <w:pPr>
                    <w:spacing w:after="20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098">
                  <w:pPr>
                    <w:spacing w:after="20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Жабенко Лариса Володимирівна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99">
                  <w:pPr>
                    <w:spacing w:after="20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002541572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9A">
                  <w:pPr>
                    <w:spacing w:after="20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Києво-Святошинський р-н, с. Петропавлівська Борщагівка, пров. Софіївський 18 кв.95</w:t>
                  </w:r>
                </w:p>
              </w:tc>
              <w:tc>
                <w:tcPr/>
                <w:p w:rsidR="00000000" w:rsidDel="00000000" w:rsidP="00000000" w:rsidRDefault="00000000" w:rsidRPr="00000000" w14:paraId="0000009B">
                  <w:pPr>
                    <w:spacing w:after="20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0509355051</w:t>
                  </w:r>
                </w:p>
                <w:p w:rsidR="00000000" w:rsidDel="00000000" w:rsidP="00000000" w:rsidRDefault="00000000" w:rsidRPr="00000000" w14:paraId="0000009C">
                  <w:pPr>
                    <w:spacing w:after="20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0985393362</w:t>
                  </w:r>
                </w:p>
              </w:tc>
              <w:tc>
                <w:tcPr/>
                <w:p w:rsidR="00000000" w:rsidDel="00000000" w:rsidP="00000000" w:rsidRDefault="00000000" w:rsidRPr="00000000" w14:paraId="0000009D">
                  <w:pPr>
                    <w:spacing w:after="20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chaykalora@ukr.net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9E">
                  <w:pPr>
                    <w:spacing w:after="20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4</w:t>
                  </w:r>
                </w:p>
              </w:tc>
              <w:tc>
                <w:tcPr/>
                <w:p w:rsidR="00000000" w:rsidDel="00000000" w:rsidP="00000000" w:rsidRDefault="00000000" w:rsidRPr="00000000" w14:paraId="0000009F">
                  <w:pPr>
                    <w:spacing w:after="20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0">
                  <w:pPr>
                    <w:spacing w:after="20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1">
                  <w:pPr>
                    <w:spacing w:after="20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2">
                  <w:pPr>
                    <w:spacing w:after="20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3">
                  <w:pPr>
                    <w:spacing w:after="20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A4">
                  <w:pPr>
                    <w:spacing w:after="20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5">
                  <w:pPr>
                    <w:spacing w:after="20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6">
                  <w:pPr>
                    <w:spacing w:after="20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7">
                  <w:pPr>
                    <w:spacing w:after="20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8">
                  <w:pPr>
                    <w:spacing w:after="20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9">
                  <w:pPr>
                    <w:spacing w:after="200" w:lineRule="auto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A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rtl w:val="0"/>
              </w:rPr>
              <w:t xml:space="preserve">Додаткова інформація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Серед учасників Команди є автор (лідер команди) проєкту-переможця ГБ:          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Style w:val="Heading1"/>
              <w:shd w:fill="ffffff" w:val="clear"/>
              <w:spacing w:after="161" w:before="0" w:lineRule="auto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Реквізити проєкту-переможця: </w:t>
              <w:br w:type="textWrapping"/>
            </w: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ГБ 2017 – проєкт № 94 «Благоустрій шкільного подвір’я СШ №49»</w:t>
            </w: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D">
            <w:pPr>
              <w:pStyle w:val="Heading1"/>
              <w:shd w:fill="ffffff" w:val="clear"/>
              <w:spacing w:after="161" w:before="0" w:lineRule="auto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/>
              <w:drawing>
                <wp:inline distB="0" distT="0" distL="0" distR="0">
                  <wp:extent cx="6120765" cy="294576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29457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20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AF">
            <w:pPr>
              <w:spacing w:after="20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ГБ 2019 – проєкт № 365 «Сучасний і безпечний стадіон СШ № 49»</w:t>
            </w:r>
          </w:p>
          <w:p w:rsidR="00000000" w:rsidDel="00000000" w:rsidP="00000000" w:rsidRDefault="00000000" w:rsidRPr="00000000" w14:paraId="000000B0">
            <w:pPr>
              <w:spacing w:after="20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/>
              <w:drawing>
                <wp:inline distB="0" distT="0" distL="0" distR="0">
                  <wp:extent cx="6120765" cy="2823845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28238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* всі поля, що обов'язкові для заповнення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20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20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20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20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Додатки до заявки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 Бюджет проекту*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 Фото, схема, креслення, презентації, що демонструють очікуваний результат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20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20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20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20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20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20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20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20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20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20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20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20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Згода на обробку персональних даних: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Відповідно до Закону України "Про захист персональних даних" від 01.06.2010 N 2297-VI я,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_____________________________________________________________________________________,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highlight w:val="yellow"/>
                <w:rtl w:val="0"/>
              </w:rPr>
              <w:t xml:space="preserve">(прізвище, ім'я та по батькові повністю)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даю згоду на обробку моїх персональних даних, вказаних в пункті 4 цього бланку-заяви виключно для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реалізації Програми "Громадський бюджет міста Києва".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CD">
            <w:pPr>
              <w:shd w:fill="ffffff" w:val="clear"/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D2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__________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D5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________________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Підпис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D7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Я погоджуюсь, що: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заповнений бланк (за виключенням персональних даних) буде опубліковано на сайті виконавчого органу Київської міської ради (Київської міської державної адміністрації) в розділі "Громадський бюджет";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цей проект (ідея) може вільно використовуватися Київською міською радою та її виконавчими органами, у тому числі поза межами реалізації громадського бюджету;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 можливість модифікації, об'єднання проекту з іншими завданнями, а також її реалізації в поточному режимі;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можливе уточнення проекту, якщо його реалізація суперечитиме Законам України чи сума для реалізації у поточному бюджетному році перевищить максимальний обсяг коштів, визначених на його реалізацію.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E0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________________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E1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Підпис лідера команди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E2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________________________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П. І. Б. лідера команди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E4">
            <w:pPr>
              <w:spacing w:after="20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20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20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ПІДТВЕРДЖЕННЯ ПРО ПРИЙОМ ПРОЕКТУ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Заповнюється відповідальною особою робочої групи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Номер у реєстрі проектів: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І. Б. та підпис особи, що реєструє:  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sectPr>
      <w:type w:val="nextPage"/>
      <w:pgSz w:h="16838" w:w="11906"/>
      <w:pgMar w:bottom="850" w:top="850" w:left="1417" w:right="850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 Unicode MS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hevruo.kyiv.ua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