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3C" w:rsidRDefault="00A62A82" w:rsidP="00A62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82">
        <w:rPr>
          <w:rFonts w:ascii="Times New Roman" w:hAnsi="Times New Roman" w:cs="Times New Roman"/>
          <w:b/>
          <w:sz w:val="28"/>
          <w:szCs w:val="28"/>
          <w:lang w:val="uk-UA"/>
        </w:rPr>
        <w:t>Вистави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622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театралізовані концертні програми</w:t>
      </w:r>
      <w:r w:rsidRPr="00A62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ТКЗК КАТУФ «Берегиня»</w:t>
      </w:r>
      <w:r w:rsidR="009D622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62A82" w:rsidRDefault="009D622E" w:rsidP="00A62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з</w:t>
      </w:r>
      <w:r w:rsidR="00A62A82">
        <w:rPr>
          <w:rFonts w:ascii="Times New Roman" w:hAnsi="Times New Roman" w:cs="Times New Roman"/>
          <w:b/>
          <w:sz w:val="28"/>
          <w:szCs w:val="28"/>
          <w:lang w:val="uk-UA"/>
        </w:rPr>
        <w:t>апропонован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62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участі в ГБ Києва 2021</w:t>
      </w:r>
    </w:p>
    <w:p w:rsidR="00A62A82" w:rsidRDefault="00A62A82" w:rsidP="00A62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23"/>
        <w:tblW w:w="15365" w:type="dxa"/>
        <w:tblLook w:val="04A0" w:firstRow="1" w:lastRow="0" w:firstColumn="1" w:lastColumn="0" w:noHBand="0" w:noVBand="1"/>
      </w:tblPr>
      <w:tblGrid>
        <w:gridCol w:w="1053"/>
        <w:gridCol w:w="4309"/>
        <w:gridCol w:w="5226"/>
        <w:gridCol w:w="4777"/>
      </w:tblGrid>
      <w:tr w:rsidR="009D622E" w:rsidRPr="00A62A82" w:rsidTr="00A62A82">
        <w:tc>
          <w:tcPr>
            <w:tcW w:w="1101" w:type="dxa"/>
          </w:tcPr>
          <w:p w:rsidR="009D622E" w:rsidRPr="00A62A82" w:rsidRDefault="009D622E" w:rsidP="009D62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D622E" w:rsidRPr="00A62A82" w:rsidRDefault="009D622E" w:rsidP="009D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вистави</w:t>
            </w:r>
          </w:p>
        </w:tc>
        <w:tc>
          <w:tcPr>
            <w:tcW w:w="4929" w:type="dxa"/>
          </w:tcPr>
          <w:p w:rsidR="009D622E" w:rsidRPr="009D622E" w:rsidRDefault="009D622E" w:rsidP="00042E4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  <w:t xml:space="preserve">Фото з вистави </w:t>
            </w:r>
          </w:p>
        </w:tc>
        <w:tc>
          <w:tcPr>
            <w:tcW w:w="4929" w:type="dxa"/>
          </w:tcPr>
          <w:p w:rsidR="009D622E" w:rsidRDefault="009D622E" w:rsidP="009D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 до вистави</w:t>
            </w:r>
          </w:p>
          <w:p w:rsidR="009D622E" w:rsidRDefault="009D622E" w:rsidP="009D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622E" w:rsidRPr="00A62A82" w:rsidTr="00A62A82">
        <w:tc>
          <w:tcPr>
            <w:tcW w:w="1101" w:type="dxa"/>
          </w:tcPr>
          <w:p w:rsidR="00A62A82" w:rsidRPr="00A62A82" w:rsidRDefault="00A62A82" w:rsidP="00A62A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A62A82" w:rsidRPr="00A62A82" w:rsidRDefault="00A62A82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2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Козацька слава </w:t>
            </w:r>
          </w:p>
        </w:tc>
        <w:tc>
          <w:tcPr>
            <w:tcW w:w="4929" w:type="dxa"/>
          </w:tcPr>
          <w:p w:rsidR="00A62A82" w:rsidRPr="00A62A82" w:rsidRDefault="00042E44" w:rsidP="0004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ECF51" wp14:editId="77042D6A">
                  <wp:extent cx="3178800" cy="2116800"/>
                  <wp:effectExtent l="0" t="0" r="3175" b="0"/>
                  <wp:docPr id="3" name="Рисунок 3" descr="C:\Users\User\Desktop\75250955_3012755205616619_48272781725023600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75250955_3012755205616619_48272781725023600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00" cy="2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D622E" w:rsidRDefault="009D622E" w:rsidP="009D622E">
            <w:pPr>
              <w:jc w:val="both"/>
              <w:rPr>
                <w:rFonts w:ascii="Times New Roman" w:hAnsi="Times New Roman" w:cs="Times New Roman"/>
                <w:color w:val="1D2129"/>
                <w:sz w:val="26"/>
                <w:szCs w:val="26"/>
                <w:lang w:val="uk-UA"/>
              </w:rPr>
            </w:pP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Прем`єра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цієї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вистави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відбулася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після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свята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Покрови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Пресвятої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Богородиці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та Дня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українського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козацтва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. Наша постановка не є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історичною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реконструкцією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чи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музейним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експонатом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Це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скоріше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наша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вигадка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уява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на теми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загальновідомих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фактів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козацьких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легенд та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байок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.</w:t>
            </w:r>
          </w:p>
          <w:p w:rsidR="009D622E" w:rsidRDefault="009D622E" w:rsidP="009D622E">
            <w:pPr>
              <w:jc w:val="both"/>
              <w:rPr>
                <w:rFonts w:ascii="Times New Roman" w:hAnsi="Times New Roman" w:cs="Times New Roman"/>
                <w:color w:val="1D2129"/>
                <w:sz w:val="26"/>
                <w:szCs w:val="26"/>
                <w:lang w:val="uk-UA"/>
              </w:rPr>
            </w:pPr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t xml:space="preserve">У наших фантазіях запорожці зустрінуться з Д`Артаньяном, та турецьким султаном, проходитимуть козацьку муштру, звільнять від іспанського поневолення французьку фортецю </w:t>
            </w:r>
            <w:r w:rsidRPr="00451FEA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t>Дюнкерк.</w:t>
            </w:r>
          </w:p>
          <w:p w:rsidR="00A62A82" w:rsidRPr="00451FEA" w:rsidRDefault="009D622E" w:rsidP="009D62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t>Але головним у виставі стане старовинна козацька пісня, що з глибини віків несе дух та силу українського козацтва, що не згасає, живе в плоті і крові сьогоднішніх воїнів-козаків, захисників землі нашої.</w:t>
            </w:r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lang w:val="uk-UA"/>
              </w:rPr>
              <w:br/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Автори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вистави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народний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артист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Микола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Буравський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Іван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Войтюк</w:t>
            </w:r>
            <w:proofErr w:type="spellEnd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 xml:space="preserve">, Людмила </w:t>
            </w:r>
            <w:proofErr w:type="spellStart"/>
            <w:r w:rsidRPr="009D622E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  <w:t>Повжик</w:t>
            </w:r>
            <w:proofErr w:type="spellEnd"/>
            <w:r w:rsidR="00451FEA"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  <w:p w:rsidR="00042E44" w:rsidRPr="00042E44" w:rsidRDefault="00042E44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622E" w:rsidRPr="00A62A82" w:rsidTr="00A62A82">
        <w:tc>
          <w:tcPr>
            <w:tcW w:w="1101" w:type="dxa"/>
          </w:tcPr>
          <w:p w:rsidR="00A62A82" w:rsidRPr="00A62A82" w:rsidRDefault="00A62A82" w:rsidP="00A62A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2A82" w:rsidRPr="00A62A82" w:rsidRDefault="00A62A82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62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Любітеся</w:t>
            </w:r>
            <w:proofErr w:type="spellEnd"/>
            <w:r w:rsidRPr="00A62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брати мої</w:t>
            </w:r>
            <w:r w:rsidR="009D62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(за мотивами творів Т.Г.Шевченка)</w:t>
            </w:r>
          </w:p>
        </w:tc>
        <w:tc>
          <w:tcPr>
            <w:tcW w:w="4929" w:type="dxa"/>
          </w:tcPr>
          <w:p w:rsidR="00A62A82" w:rsidRPr="00A62A82" w:rsidRDefault="00042E44" w:rsidP="0004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4F3749" wp14:editId="5808EE6B">
                  <wp:extent cx="3178800" cy="2116800"/>
                  <wp:effectExtent l="0" t="0" r="3175" b="0"/>
                  <wp:docPr id="4" name="Рисунок 4" descr="C:\Users\User\Desktop\73019669_3012755468949926_3031985648115384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73019669_3012755468949926_3031985648115384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00" cy="2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D622E" w:rsidRPr="009D622E" w:rsidRDefault="009D622E" w:rsidP="009D62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6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Театралізована концертна програма (вистава) створена за мотивами творчості Шевченка народним артистом України Миколою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Буравським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62A82" w:rsidRPr="009D622E" w:rsidRDefault="009D622E" w:rsidP="009D62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Століттями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українські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терзали,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мову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забороняли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волю та дух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ламали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10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років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свого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життя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провів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засланні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та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залишився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незламним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наш Великий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Кобзар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Тарас Шевченко.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Важко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визначити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коли Шевченко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був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потрібніший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рідному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народові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далекі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жахливі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коли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він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був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поневолений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сьогодні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коли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Україна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духовно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відроджується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...</w:t>
            </w:r>
          </w:p>
          <w:p w:rsidR="00042E44" w:rsidRPr="00042E44" w:rsidRDefault="00042E44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622E" w:rsidRPr="00A62A82" w:rsidTr="00A62A82">
        <w:tc>
          <w:tcPr>
            <w:tcW w:w="1101" w:type="dxa"/>
          </w:tcPr>
          <w:p w:rsidR="00A62A82" w:rsidRPr="00A62A82" w:rsidRDefault="00A62A82" w:rsidP="00A62A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2A82" w:rsidRPr="00A62A82" w:rsidRDefault="00A62A82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2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Небесна сотня з нами</w:t>
            </w:r>
            <w:r w:rsidR="009D62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(пам’яті героїв України)</w:t>
            </w:r>
          </w:p>
        </w:tc>
        <w:tc>
          <w:tcPr>
            <w:tcW w:w="4929" w:type="dxa"/>
          </w:tcPr>
          <w:p w:rsidR="00A62A82" w:rsidRDefault="00042E44" w:rsidP="0004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AF654C" wp14:editId="08CDFA11">
                  <wp:extent cx="1803600" cy="2548800"/>
                  <wp:effectExtent l="0" t="0" r="6350" b="4445"/>
                  <wp:docPr id="5" name="Рисунок 5" descr="C:\Users\User\Downloads\Сотня 2019 833696486022\Берегиня Небесна сотня 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Сотня 2019 833696486022\Берегиня Небесна сотня 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00" cy="25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E44" w:rsidRPr="00042E44" w:rsidRDefault="00042E44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9D622E" w:rsidRDefault="009D622E" w:rsidP="009D622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Автор програми народний артист України Микола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Буравський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присвятив її подіям Майдану 2013-2014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р.р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A62A82" w:rsidRPr="009D622E" w:rsidRDefault="009D622E" w:rsidP="009D62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В програмі «Небесна сотня з нами» звучать найкращі народні козацькі твори, історичні, патріотичні, чумацькі, ліричні пісні з поєднанням танцювальних композицій - козацької похідної, куліша,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герця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, гопака, тропака та інших танців під супроводом оркестру народних інструментів театру. </w:t>
            </w:r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Твори,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звучатимуть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відображають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національно-патріотичний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дух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українського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народу та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покликані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сьогоденням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нашої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держави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наповнені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національним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патріотизмом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 свободу та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гідність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9D6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D622E" w:rsidRPr="00A62A82" w:rsidTr="00A62A82">
        <w:tc>
          <w:tcPr>
            <w:tcW w:w="1101" w:type="dxa"/>
          </w:tcPr>
          <w:p w:rsidR="00A62A82" w:rsidRPr="00A62A82" w:rsidRDefault="00A62A82" w:rsidP="00A62A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62A82" w:rsidRPr="00A62A82" w:rsidRDefault="00A62A82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2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Тіні забутих предків</w:t>
            </w:r>
            <w:r w:rsidR="009D62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(за повістю М.Коцюбинського)</w:t>
            </w:r>
          </w:p>
        </w:tc>
        <w:tc>
          <w:tcPr>
            <w:tcW w:w="4929" w:type="dxa"/>
          </w:tcPr>
          <w:p w:rsidR="00A62A82" w:rsidRDefault="00042E44" w:rsidP="0004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FF0F67" wp14:editId="33FEC938">
                  <wp:extent cx="2782800" cy="1854000"/>
                  <wp:effectExtent l="0" t="0" r="0" b="0"/>
                  <wp:docPr id="2" name="Рисунок 2" descr="C:\Users\User\Desktop\69339792_2967307743494699_422323130052326195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69339792_2967307743494699_422323130052326195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00" cy="18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22E" w:rsidRPr="009D622E" w:rsidRDefault="009D622E" w:rsidP="0004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A62A82" w:rsidRPr="009D622E" w:rsidRDefault="009D622E" w:rsidP="003E2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Виставу створено за мотивами романтичної повісті Михайла Коцюбинського.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Постановники вистави (режисер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Микола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3E2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втілили на сцені містичний світ гуцульських Карпат. Фольклорні мотиви колоритно підкреслюють дух та атмосферу повісті, занурюють глядача в життя предків.</w:t>
            </w:r>
          </w:p>
          <w:p w:rsidR="00042E44" w:rsidRPr="00042E44" w:rsidRDefault="00042E44" w:rsidP="00DD0F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62A82" w:rsidRPr="00A62A82" w:rsidRDefault="00A62A82" w:rsidP="00A62A82">
      <w:pPr>
        <w:rPr>
          <w:rFonts w:ascii="Times New Roman" w:hAnsi="Times New Roman" w:cs="Times New Roman"/>
          <w:b/>
          <w:sz w:val="28"/>
          <w:szCs w:val="28"/>
        </w:rPr>
      </w:pPr>
    </w:p>
    <w:p w:rsidR="00A62A82" w:rsidRPr="00A62A82" w:rsidRDefault="00A62A82" w:rsidP="00A62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A82" w:rsidRPr="00A62A82" w:rsidRDefault="00A62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62A82" w:rsidRPr="00A62A82" w:rsidSect="009D622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2AE"/>
    <w:multiLevelType w:val="hybridMultilevel"/>
    <w:tmpl w:val="11FC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A82"/>
    <w:rsid w:val="00042E44"/>
    <w:rsid w:val="003E29D1"/>
    <w:rsid w:val="00451FEA"/>
    <w:rsid w:val="00766F3C"/>
    <w:rsid w:val="009D622E"/>
    <w:rsid w:val="00A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59F3"/>
  <w15:docId w15:val="{F3DC6416-7D98-49CD-8492-63FFDEB5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2020-03-06T12:27:00Z</dcterms:created>
  <dcterms:modified xsi:type="dcterms:W3CDTF">2020-03-06T13:17:00Z</dcterms:modified>
</cp:coreProperties>
</file>