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</w:tblGrid>
      <w:tr w:rsidR="00402684" w:rsidRPr="00737A73">
        <w:trPr>
          <w:trHeight w:val="1"/>
        </w:trPr>
        <w:tc>
          <w:tcPr>
            <w:tcW w:w="4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300" w:line="240" w:lineRule="auto"/>
              <w:rPr>
                <w:lang w:val="ru-RU"/>
              </w:rPr>
            </w:pPr>
            <w:bookmarkStart w:id="0" w:name="_GoBack"/>
            <w:bookmarkEnd w:id="0"/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Додаток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1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  <w:t xml:space="preserve">до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Положення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громадський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бюджет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іста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Києва</w:t>
            </w:r>
            <w:proofErr w:type="spellEnd"/>
          </w:p>
        </w:tc>
      </w:tr>
    </w:tbl>
    <w:p w:rsidR="00402684" w:rsidRPr="002A5AD0" w:rsidRDefault="003E294E">
      <w:pPr>
        <w:spacing w:after="300" w:line="240" w:lineRule="auto"/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</w:pPr>
      <w:r>
        <w:rPr>
          <w:rFonts w:ascii="Arial" w:eastAsia="Arial" w:hAnsi="Arial" w:cs="Arial"/>
          <w:color w:val="444A55"/>
          <w:sz w:val="21"/>
          <w:shd w:val="clear" w:color="auto" w:fill="FFFFFF"/>
        </w:rPr>
        <w:t> </w:t>
      </w:r>
    </w:p>
    <w:p w:rsidR="00402684" w:rsidRPr="002A5AD0" w:rsidRDefault="003E294E">
      <w:pPr>
        <w:spacing w:after="300" w:line="240" w:lineRule="auto"/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</w:pPr>
      <w:r>
        <w:rPr>
          <w:rFonts w:ascii="Arial" w:eastAsia="Arial" w:hAnsi="Arial" w:cs="Arial"/>
          <w:color w:val="444A55"/>
          <w:sz w:val="21"/>
          <w:shd w:val="clear" w:color="auto" w:fill="FFFFFF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402684" w:rsidRPr="00737A73">
        <w:trPr>
          <w:trHeight w:val="1"/>
        </w:trPr>
        <w:tc>
          <w:tcPr>
            <w:tcW w:w="96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300" w:line="240" w:lineRule="auto"/>
              <w:rPr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Додаток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1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  <w:t xml:space="preserve">до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Положення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громадський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бюджет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іста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Києва</w:t>
            </w:r>
            <w:proofErr w:type="spellEnd"/>
          </w:p>
        </w:tc>
      </w:tr>
    </w:tbl>
    <w:p w:rsidR="00402684" w:rsidRPr="002A5AD0" w:rsidRDefault="003E294E">
      <w:pPr>
        <w:spacing w:after="0" w:line="240" w:lineRule="auto"/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</w:pPr>
      <w:r>
        <w:rPr>
          <w:rFonts w:ascii="Arial" w:eastAsia="Arial" w:hAnsi="Arial" w:cs="Arial"/>
          <w:color w:val="444A55"/>
          <w:sz w:val="21"/>
          <w:shd w:val="clear" w:color="auto" w:fill="FFFFFF"/>
        </w:rPr>
        <w:t> </w:t>
      </w:r>
    </w:p>
    <w:p w:rsidR="00402684" w:rsidRPr="002A5AD0" w:rsidRDefault="003E294E">
      <w:pPr>
        <w:spacing w:after="0" w:line="240" w:lineRule="auto"/>
        <w:jc w:val="center"/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</w:pPr>
      <w:r w:rsidRPr="002A5AD0"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  <w:br/>
      </w:r>
      <w:r w:rsidRPr="002A5AD0"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  <w:br/>
      </w:r>
      <w:r w:rsidRPr="002A5AD0">
        <w:rPr>
          <w:rFonts w:ascii="Arial" w:eastAsia="Arial" w:hAnsi="Arial" w:cs="Arial"/>
          <w:b/>
          <w:color w:val="444A55"/>
          <w:sz w:val="21"/>
          <w:shd w:val="clear" w:color="auto" w:fill="FFFFFF"/>
          <w:lang w:val="ru-RU"/>
        </w:rPr>
        <w:t xml:space="preserve">ГРОМАДСЬКИЙ ПРОЕКТ </w:t>
      </w:r>
      <w:proofErr w:type="gramStart"/>
      <w:r w:rsidRPr="002A5AD0">
        <w:rPr>
          <w:rFonts w:ascii="Arial" w:eastAsia="Arial" w:hAnsi="Arial" w:cs="Arial"/>
          <w:b/>
          <w:color w:val="444A55"/>
          <w:sz w:val="21"/>
          <w:shd w:val="clear" w:color="auto" w:fill="FFFFFF"/>
          <w:lang w:val="ru-RU"/>
        </w:rPr>
        <w:t>ДЛЯ</w:t>
      </w:r>
      <w:proofErr w:type="gramEnd"/>
      <w:r w:rsidRPr="002A5AD0">
        <w:rPr>
          <w:rFonts w:ascii="Arial" w:eastAsia="Arial" w:hAnsi="Arial" w:cs="Arial"/>
          <w:b/>
          <w:color w:val="444A55"/>
          <w:sz w:val="21"/>
          <w:shd w:val="clear" w:color="auto" w:fill="FFFFFF"/>
          <w:lang w:val="ru-RU"/>
        </w:rPr>
        <w:t xml:space="preserve"> РЕАЛІЗАЦІЇ У 2019 РОЦІ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3466"/>
        <w:gridCol w:w="3574"/>
        <w:gridCol w:w="500"/>
      </w:tblGrid>
      <w:tr w:rsidR="00402684" w:rsidRPr="00737A73">
        <w:trPr>
          <w:trHeight w:val="1"/>
        </w:trPr>
        <w:tc>
          <w:tcPr>
            <w:tcW w:w="1190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Заповнюється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відповідальною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особою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робочої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групи</w:t>
            </w:r>
            <w:proofErr w:type="spellEnd"/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Дата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надходження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: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Номер 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реє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стр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проектів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: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П. І. Б. та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ідпис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особи,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що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реєструє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: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Інформація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про проект</w:t>
            </w:r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1.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Назва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проекту*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(</w:t>
            </w:r>
            <w:proofErr w:type="gram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не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б</w:t>
            </w:r>
            <w:proofErr w:type="gram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ільше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10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слів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 w:rsidR="002A5AD0"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proofErr w:type="spellStart"/>
                  <w:r w:rsidR="002A5AD0"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Освітній</w:t>
                  </w:r>
                  <w:proofErr w:type="spellEnd"/>
                  <w:r w:rsidR="002A5AD0"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2A5AD0"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коворкінг</w:t>
                  </w:r>
                  <w:proofErr w:type="spellEnd"/>
                  <w:r w:rsidR="002A5AD0"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"</w:t>
                  </w:r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Щаслива жінка – заможна родина</w:t>
                  </w:r>
                  <w:r w:rsidR="002A5AD0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!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" </w:t>
                  </w:r>
                </w:p>
              </w:tc>
            </w:tr>
          </w:tbl>
          <w:p w:rsidR="00402684" w:rsidRPr="002A5AD0" w:rsidRDefault="00402684">
            <w:pPr>
              <w:spacing w:after="0" w:line="240" w:lineRule="auto"/>
              <w:rPr>
                <w:lang w:val="ru-RU"/>
              </w:rPr>
            </w:pPr>
          </w:p>
        </w:tc>
      </w:tr>
      <w:tr w:rsidR="00402684">
        <w:trPr>
          <w:trHeight w:val="1"/>
        </w:trPr>
        <w:tc>
          <w:tcPr>
            <w:tcW w:w="1190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Default="003E294E">
            <w:pPr>
              <w:spacing w:after="300" w:line="240" w:lineRule="auto"/>
            </w:pPr>
            <w:r>
              <w:rPr>
                <w:rFonts w:ascii="Arial" w:eastAsia="Arial" w:hAnsi="Arial" w:cs="Arial"/>
                <w:color w:val="444A55"/>
                <w:sz w:val="21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Напрямок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проекту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>*</w:t>
            </w:r>
          </w:p>
        </w:tc>
      </w:tr>
      <w:tr w:rsidR="00402684" w:rsidRPr="002A5AD0">
        <w:trPr>
          <w:trHeight w:val="1"/>
        </w:trPr>
        <w:tc>
          <w:tcPr>
            <w:tcW w:w="592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Безпека</w:t>
            </w:r>
            <w:proofErr w:type="spellEnd"/>
          </w:p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Дороги, транспорт</w:t>
            </w:r>
          </w:p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Комунальне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господарство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енергоефективність</w:t>
            </w:r>
            <w:proofErr w:type="spellEnd"/>
          </w:p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Культура, туризм</w:t>
            </w:r>
          </w:p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Екологія</w:t>
            </w:r>
            <w:proofErr w:type="spellEnd"/>
          </w:p>
          <w:p w:rsidR="00402684" w:rsidRPr="002A5AD0" w:rsidRDefault="003E294E" w:rsidP="002A5AD0">
            <w:pPr>
              <w:pStyle w:val="a3"/>
              <w:numPr>
                <w:ilvl w:val="0"/>
                <w:numId w:val="1"/>
              </w:numPr>
              <w:spacing w:after="300" w:line="240" w:lineRule="auto"/>
              <w:rPr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Громадянське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суспільство</w:t>
            </w:r>
            <w:proofErr w:type="spellEnd"/>
          </w:p>
        </w:tc>
        <w:tc>
          <w:tcPr>
            <w:tcW w:w="598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 w:rsidP="002A5AD0">
            <w:pPr>
              <w:pStyle w:val="a3"/>
              <w:numPr>
                <w:ilvl w:val="0"/>
                <w:numId w:val="1"/>
              </w:num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Освіта</w:t>
            </w:r>
            <w:proofErr w:type="spellEnd"/>
          </w:p>
          <w:p w:rsidR="00402684" w:rsidRPr="005B13C6" w:rsidRDefault="003E294E" w:rsidP="005B13C6">
            <w:pPr>
              <w:pStyle w:val="a3"/>
              <w:numPr>
                <w:ilvl w:val="0"/>
                <w:numId w:val="1"/>
              </w:num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</w:rPr>
            </w:pPr>
            <w:r w:rsidRPr="005B13C6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 w:rsidRPr="005B13C6"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>Охорона</w:t>
            </w:r>
            <w:proofErr w:type="spellEnd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>здоров'я</w:t>
            </w:r>
            <w:proofErr w:type="spellEnd"/>
          </w:p>
          <w:p w:rsidR="00402684" w:rsidRPr="005B13C6" w:rsidRDefault="003E294E" w:rsidP="005B13C6">
            <w:pPr>
              <w:pStyle w:val="a3"/>
              <w:numPr>
                <w:ilvl w:val="0"/>
                <w:numId w:val="4"/>
              </w:num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5B13C6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 w:rsidRPr="005B13C6"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proofErr w:type="gramStart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>Соц</w:t>
            </w:r>
            <w:proofErr w:type="gramEnd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>іальний</w:t>
            </w:r>
            <w:proofErr w:type="spellEnd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5B13C6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захист</w:t>
            </w:r>
            <w:proofErr w:type="spellEnd"/>
          </w:p>
          <w:p w:rsidR="00402684" w:rsidRPr="00E62332" w:rsidRDefault="003E294E" w:rsidP="00E62332">
            <w:pPr>
              <w:pStyle w:val="a3"/>
              <w:numPr>
                <w:ilvl w:val="0"/>
                <w:numId w:val="4"/>
              </w:num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E62332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E62332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 w:rsidRPr="00E62332"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r w:rsidRPr="00E62332">
              <w:rPr>
                <w:rFonts w:ascii="Arial" w:eastAsia="Arial" w:hAnsi="Arial" w:cs="Arial"/>
                <w:color w:val="444A55"/>
                <w:sz w:val="21"/>
                <w:lang w:val="ru-RU"/>
              </w:rPr>
              <w:t>Спорт</w:t>
            </w:r>
          </w:p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ІТ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інформаційні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технології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)</w:t>
            </w:r>
          </w:p>
          <w:p w:rsidR="00402684" w:rsidRPr="002A5AD0" w:rsidRDefault="003E294E">
            <w:pPr>
              <w:spacing w:after="300" w:line="240" w:lineRule="auto"/>
              <w:ind w:left="380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Публічний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прості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</w:t>
            </w:r>
            <w:proofErr w:type="spellEnd"/>
            <w:proofErr w:type="gramEnd"/>
          </w:p>
          <w:p w:rsidR="00402684" w:rsidRPr="002A5AD0" w:rsidRDefault="003E294E">
            <w:pPr>
              <w:spacing w:after="300" w:line="240" w:lineRule="auto"/>
              <w:ind w:left="380"/>
              <w:rPr>
                <w:lang w:val="ru-RU"/>
              </w:rPr>
            </w:pPr>
            <w:r w:rsidRPr="002A5AD0">
              <w:rPr>
                <w:rFonts w:ascii="Segoe UI Symbol" w:eastAsia="Segoe UI Symbol" w:hAnsi="Segoe UI Symbol" w:cs="Segoe UI Symbol"/>
                <w:color w:val="444A55"/>
                <w:sz w:val="21"/>
                <w:lang w:val="ru-RU"/>
              </w:rPr>
              <w:t>☐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44A55"/>
                <w:sz w:val="21"/>
              </w:rPr>
              <w:t> 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Інше</w:t>
            </w:r>
            <w:proofErr w:type="spellEnd"/>
          </w:p>
        </w:tc>
      </w:tr>
      <w:tr w:rsidR="00402684" w:rsidRPr="00737A73">
        <w:trPr>
          <w:trHeight w:val="1"/>
        </w:trPr>
        <w:tc>
          <w:tcPr>
            <w:tcW w:w="1190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3.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Локалізація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вказати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район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або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загальноміський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)*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Загальноміський</w:t>
                  </w:r>
                  <w:proofErr w:type="spellEnd"/>
                </w:p>
              </w:tc>
            </w:tr>
          </w:tbl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  <w:t xml:space="preserve">4.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Адреси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назва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установи / закладу,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будинку</w:t>
            </w:r>
            <w:proofErr w:type="spellEnd"/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BE7A71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BE7A71" w:rsidRPr="00B25834" w:rsidRDefault="003E29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м. Ки</w:t>
                  </w:r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їв, </w:t>
                  </w:r>
                  <w:proofErr w:type="spellStart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вул</w:t>
                  </w:r>
                  <w:proofErr w:type="spellEnd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. Мала </w:t>
                  </w:r>
                  <w:proofErr w:type="spellStart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Житомирська</w:t>
                  </w:r>
                  <w:proofErr w:type="spellEnd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, 16/3</w:t>
                  </w:r>
                  <w:r w:rsidR="00A65797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Ресторан «Лаз</w:t>
                  </w:r>
                  <w:r w:rsidR="00A6579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і</w:t>
                  </w:r>
                  <w:r w:rsidR="00A65797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ка»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«</w:t>
                  </w:r>
                  <w:proofErr w:type="spellStart"/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Конче-Заспа</w:t>
                  </w:r>
                  <w:proofErr w:type="spellEnd"/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proofErr w:type="spellStart"/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вул</w:t>
                  </w:r>
                  <w:proofErr w:type="spellEnd"/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.</w:t>
                  </w:r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. Генерала </w:t>
                  </w:r>
                  <w:proofErr w:type="spellStart"/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Мотикіна</w:t>
                  </w:r>
                  <w:proofErr w:type="spellEnd"/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, 12</w:t>
                  </w:r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proofErr w:type="spellStart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м</w:t>
                  </w:r>
                  <w:proofErr w:type="gramStart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.К</w:t>
                  </w:r>
                  <w:proofErr w:type="gramEnd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иїв</w:t>
                  </w:r>
                  <w:proofErr w:type="spellEnd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, вул. Антоновича, 3б, </w:t>
                  </w:r>
                  <w:r w:rsidR="005B13C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Ресурсний центр «</w:t>
                  </w:r>
                  <w:proofErr w:type="spellStart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Резильєнтність</w:t>
                  </w:r>
                  <w:proofErr w:type="spellEnd"/>
                  <w:r w:rsidR="00BE7A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»</w:t>
                  </w:r>
                </w:p>
              </w:tc>
            </w:tr>
          </w:tbl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5. Короткий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опис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проекту*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(</w:t>
            </w:r>
            <w:proofErr w:type="gram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не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б</w:t>
            </w:r>
            <w:proofErr w:type="gram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ільше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50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слів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5957F5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44952" w:rsidRDefault="003E294E" w:rsidP="00244952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lastRenderedPageBreak/>
                    <w:t> </w:t>
                  </w:r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Освітній</w:t>
                  </w:r>
                  <w:proofErr w:type="spellEnd"/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коворкінг</w:t>
                  </w:r>
                  <w:proofErr w:type="spellEnd"/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для</w:t>
                  </w:r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створення</w:t>
                  </w:r>
                  <w:proofErr w:type="spellEnd"/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умов</w:t>
                  </w:r>
                  <w:r w:rsidR="00A65797"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A65797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трансформації</w:t>
                  </w:r>
                  <w:proofErr w:type="spellEnd"/>
                  <w:r w:rsidR="00A65797"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,</w:t>
                  </w:r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розвитку</w:t>
                  </w:r>
                  <w:proofErr w:type="spellEnd"/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та</w:t>
                  </w:r>
                  <w:r w:rsidRPr="00BE7A7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самореалізації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жінок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>-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матерів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задля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забезпечення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заможності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proofErr w:type="gram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сімей</w:t>
                  </w:r>
                  <w:proofErr w:type="spellEnd"/>
                  <w:proofErr w:type="gram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та</w:t>
                  </w:r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суспільства</w:t>
                  </w:r>
                  <w:proofErr w:type="spellEnd"/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</w:t>
                  </w:r>
                  <w:r w:rsidRPr="00A65797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цілому</w:t>
                  </w:r>
                  <w:proofErr w:type="spellEnd"/>
                </w:p>
              </w:tc>
            </w:tr>
          </w:tbl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Повний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опис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проекту та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параметри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його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реалізації</w:t>
            </w:r>
            <w:proofErr w:type="spellEnd"/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6. Проблема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передумови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обґрунтування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необхідності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проекту)*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CE0C46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1A60FE" w:rsidRDefault="003E294E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1A60F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Проблеми.</w:t>
                  </w:r>
                </w:p>
                <w:p w:rsidR="001A60FE" w:rsidRDefault="001A60FE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Передумови:</w:t>
                  </w:r>
                  <w:r w:rsidR="00A6579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</w:p>
                <w:p w:rsidR="00402684" w:rsidRDefault="00A65797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Керуючись наказом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Мінсоцполітики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України від 20.01.14 № 28 «Про порядок визначення потреб населення адміністративно-територіальної одиниці в адміністративних послугах» у період з січня по березень 2017 р.</w:t>
                  </w:r>
                  <w:r w:rsidR="006C3149" w:rsidRP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r w:rsid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Департаментом </w:t>
                  </w:r>
                  <w:proofErr w:type="spellStart"/>
                  <w:proofErr w:type="gramStart"/>
                  <w:r w:rsid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соц</w:t>
                  </w:r>
                  <w:proofErr w:type="gramEnd"/>
                  <w:r w:rsid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іальної</w:t>
                  </w:r>
                  <w:proofErr w:type="spellEnd"/>
                  <w:r w:rsid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політики</w:t>
                  </w:r>
                  <w:proofErr w:type="spellEnd"/>
                  <w:r w:rsidR="006C3149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КМДА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був проведений збір,узагал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ьнення та аналіз інформації про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забезпечення 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соціальними послугами, становище та життєві обставини окремих категорій населення міста. (Звіт знаходиться в Додатках до Заяви). Було визначено, що найбільшим попитом серед населення, що фактично отримали послуги, є послуга «Консультування» - 52 512 осіб, далі - «Соціальна профілактика» - 24 100 осіб, «Догляд» - 20 357 осіб, «Представництво інтересів» - 14 459 осіб та «Соціальна адаптація» - 12 547 осіб.</w:t>
                  </w:r>
                </w:p>
                <w:p w:rsidR="00FB50FA" w:rsidRDefault="00FB50FA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Обгрунтування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необхідності реалізації проекту:</w:t>
                  </w:r>
                </w:p>
                <w:p w:rsidR="001A60FE" w:rsidRPr="001A60FE" w:rsidRDefault="00FB50FA" w:rsidP="001A60F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1</w:t>
                  </w:r>
                  <w:r w:rsidR="001A60F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.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Згідно офіційній інформації ООН за межею бідності в Україні знаходиться понад 80 % населення України, в першу чергу це одинокі люди похилого віку та сім'ї, в яких більш ніж двоє дітей і де працює один із батьків.</w:t>
                  </w:r>
                </w:p>
                <w:p w:rsidR="001A60FE" w:rsidRPr="001A60FE" w:rsidRDefault="00FB50FA" w:rsidP="001A60F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2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. В місті Києві відсутня Міська цільова програма подолання бідності серед членів територіальної громади міста Києва на 2019-2021 роки, із застосуванням індикаторів ООН зазначених міжнародною програмою 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ООН “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сталого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розвитку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на 2016-2030 роки” (17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цілей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(169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завдань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), яка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ратифікована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Верховною Радою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України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і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визначає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базові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показники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для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їх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досягнення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на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підставі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Національної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доповіді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“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сталого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розвитку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: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Україна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”, яку 15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вересня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2017 року представив Уряд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України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.</w:t>
                  </w:r>
                </w:p>
                <w:p w:rsidR="001A60FE" w:rsidRPr="001A60FE" w:rsidRDefault="00FB50FA" w:rsidP="001A60F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3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. На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офіційних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сайтах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Київради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Київської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державної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адміністрації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відсутня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будь-яка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публічна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інформація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для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жінок-матерів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іком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від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18 до 50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років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щодо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можливості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їх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працевлаштування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на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виконання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статті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24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Конституції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України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: “</w:t>
                  </w:r>
                  <w:proofErr w:type="spellStart"/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Р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івність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прав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жінки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і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чоловіка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забезпечується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: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наданням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жінкам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рівних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з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чоловіками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можливостей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у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громадсько-політичній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і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культурній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діяльності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, у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здобутті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освіти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і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професійній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підготовці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, у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праці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винагороді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за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неї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;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</w:rPr>
                    <w:t> 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спеціальними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заходами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щодо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охорони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праці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і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здоров'я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u w:val="single"/>
                    </w:rPr>
                    <w:t> 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uk-UA"/>
                    </w:rPr>
                    <w:t>жінок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,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встановленням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пенсійних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пільг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;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</w:rPr>
                    <w:t> 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створення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умов,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які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дають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</w:rPr>
                    <w:t> 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uk-UA"/>
                    </w:rPr>
                    <w:t>жінкам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можливість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поєднувати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працю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з материнством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;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правовим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захистом</w:t>
                  </w:r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,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м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атеріальною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і моральною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підтримкою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 xml:space="preserve"> материнства і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u w:val="single"/>
                      <w:lang w:val="ru-RU"/>
                    </w:rPr>
                    <w:t>дитинства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,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включаючи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надання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оплачуваних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відпусток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інших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пільг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вагітним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>жінкам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val="ru-RU"/>
                    </w:rPr>
                    <w:t xml:space="preserve"> і матерям.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”.</w:t>
                  </w:r>
                </w:p>
                <w:p w:rsidR="001A60FE" w:rsidRPr="001A60FE" w:rsidRDefault="00FB50FA" w:rsidP="001A60F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4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.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Відсутня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будь-яка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публічна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інформація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на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рівні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Київради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Київської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державної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адміністрації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щодо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забезпечення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додержання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конституційних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прав і свобод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жінок-матерів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іком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від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18 до 50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років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які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є членами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територіальної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громади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міста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Києва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у рамках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виконання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17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цілей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(169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завдань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)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міжнародної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програми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ООН “</w:t>
                  </w:r>
                  <w:proofErr w:type="spellStart"/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ілі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сталого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розвитку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на 2016-2030 роки” на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u w:val="single"/>
                      <w:lang w:val="ru-RU"/>
                    </w:rPr>
                    <w:t>2019-2021 роки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шляхом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реалізації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бюджетної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(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цільової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)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програми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із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зазначенням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конкретної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кількості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контингенту.</w:t>
                  </w:r>
                </w:p>
                <w:p w:rsidR="006C3149" w:rsidRPr="00CA30AE" w:rsidRDefault="00FB50FA" w:rsidP="001A60F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5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. На 01.02.2019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рік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на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рівні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Київради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Київської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міської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державної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адміністрації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в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місті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Києві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ідсутня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міська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val="ru-RU"/>
                    </w:rPr>
                    <w:t>Стратегія</w:t>
                  </w:r>
                  <w:proofErr w:type="spellEnd"/>
                  <w:r w:rsidR="001A60F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val="ru-RU"/>
                    </w:rPr>
                    <w:t xml:space="preserve"> та </w:t>
                  </w:r>
                  <w:proofErr w:type="spellStart"/>
                  <w:r w:rsidR="001A60F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val="ru-RU"/>
                    </w:rPr>
                    <w:t>Концепція</w:t>
                  </w:r>
                  <w:proofErr w:type="spellEnd"/>
                  <w:r w:rsidR="001A60F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val="ru-RU"/>
                    </w:rPr>
                    <w:t xml:space="preserve"> та </w:t>
                  </w:r>
                  <w:proofErr w:type="spellStart"/>
                  <w:r w:rsidR="001A60F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val="ru-RU"/>
                    </w:rPr>
                    <w:t>Програми</w:t>
                  </w:r>
                  <w:proofErr w:type="spellEnd"/>
                  <w:r w:rsidR="001A60F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val="ru-RU"/>
                    </w:rPr>
                    <w:t xml:space="preserve">, </w:t>
                  </w:r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щодо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забезпечення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додержання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конституційних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прав і свобод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жінок-матерів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віком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від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18 до 50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років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які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є членами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територіальної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громади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міста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Києва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на 2019-2021 роки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із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врахуванням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забезпеченнявиконання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17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цілей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(169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завдань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)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міжнародної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програми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ООН “</w:t>
                  </w:r>
                  <w:proofErr w:type="spellStart"/>
                  <w:proofErr w:type="gram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Ц</w:t>
                  </w:r>
                  <w:proofErr w:type="gram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ілі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сталого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розвитку</w:t>
                  </w:r>
                  <w:proofErr w:type="spellEnd"/>
                  <w:r w:rsidR="001A60FE" w:rsidRPr="001A60F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на 2016-2030 роки” на зас</w:t>
                  </w:r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адах </w:t>
                  </w:r>
                  <w:proofErr w:type="spellStart"/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програмно-цільового</w:t>
                  </w:r>
                  <w:proofErr w:type="spellEnd"/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метод.</w:t>
                  </w:r>
                </w:p>
                <w:p w:rsidR="00CE0C46" w:rsidRDefault="001A60FE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lastRenderedPageBreak/>
                    <w:t>В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иходячи з цих </w:t>
                  </w:r>
                  <w:proofErr w:type="spellStart"/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данних</w:t>
                  </w:r>
                  <w:proofErr w:type="spellEnd"/>
                  <w:r w:rsidR="00EA01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,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наш</w:t>
                  </w:r>
                  <w:r w:rsidR="00737A73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а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БО «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БФ «Сфера добра» вирішив створити Освітній </w:t>
                  </w:r>
                  <w:proofErr w:type="spellStart"/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к</w:t>
                  </w:r>
                  <w:r w:rsidR="001015B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оворкінг</w:t>
                  </w:r>
                  <w:proofErr w:type="spellEnd"/>
                  <w:r w:rsidR="001015B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для жінок-матерів для к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онсультуван</w:t>
                  </w:r>
                  <w:r w:rsidR="001015B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ня,  с</w:t>
                  </w:r>
                  <w:r w:rsidR="00CE0C46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оціальної профілактики</w:t>
                  </w:r>
                  <w:r w:rsidR="001015B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та соціальної адаптації</w:t>
                  </w:r>
                  <w:r w:rsidR="00EA01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="001015B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задля формування заможних родин та заможного суспільства в цілому. Реалізацію цієї програми ми вбачаємо шляхом надання консультаційної, психологічної допомоги жінкам-матерям, які можуть поєднувати самореалізацію з материнством та шляхом своєї </w:t>
                  </w:r>
                  <w:r w:rsidR="00FB50F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особистої </w:t>
                  </w:r>
                  <w:r w:rsidR="001015B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трансформації забезпечувати заможність своєї родини і суспільства в цілому та</w:t>
                  </w:r>
                  <w:r w:rsidR="00EA01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відродження сі</w:t>
                  </w:r>
                  <w:r w:rsidR="00FB50F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мейних цінностей</w:t>
                  </w:r>
                  <w:r w:rsidR="00EA01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. </w:t>
                  </w:r>
                </w:p>
                <w:p w:rsidR="00FB50FA" w:rsidRPr="00A85AEA" w:rsidRDefault="00812C3A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Ми працюємо </w:t>
                  </w:r>
                  <w:r w:rsidR="00FB50F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з жінками-матерями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та створюємо</w:t>
                  </w:r>
                  <w:r w:rsidR="00FB50F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модель громадянського суспільства, в якому комфортно жити, працювати і творити, - суспільства фізично, соціально й фінансово незалежних людей. Самоосвіта й просвітительство в галузі побудови особистої заможності та колективних захист збудованого – головне завдання, що стоїть перед нами. Тільки по-справжньому </w:t>
                  </w:r>
                  <w:r w:rsidR="00A85AE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заможні громадяни здатні побудувати заможне суспільство. Прагнення до заможності, фінансової незалежності, щасливого життя є спільним для всіх громадян України, незалежно від національної, соціальної, політичної та територіальної належності. Створення середовища для реалізації цієї потреби – національний об</w:t>
                  </w:r>
                  <w:r w:rsidR="00A85AEA">
                    <w:rPr>
                      <w:rFonts w:ascii="Times New Roman" w:eastAsia="Times New Roman" w:hAnsi="Times New Roman" w:cs="Times New Roman"/>
                      <w:sz w:val="21"/>
                    </w:rPr>
                    <w:t>’</w:t>
                  </w:r>
                  <w:proofErr w:type="spellStart"/>
                  <w:r w:rsidR="00A85AE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єднавчий</w:t>
                  </w:r>
                  <w:proofErr w:type="spellEnd"/>
                  <w:r w:rsidR="00A85AE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момент!</w:t>
                  </w:r>
                </w:p>
              </w:tc>
            </w:tr>
            <w:tr w:rsidR="00CE0C46" w:rsidRPr="00CE0C46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E0C46" w:rsidRPr="00CE0C46" w:rsidRDefault="00CE0C46" w:rsidP="00A6579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</w:p>
              </w:tc>
            </w:tr>
          </w:tbl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CE0C46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7.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Пропоноване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ішення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щодо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розв'язування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проблеми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і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його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обґрунтування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0B305D" w:rsidRDefault="003E29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A85AE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Створити Освітній </w:t>
                  </w:r>
                  <w:proofErr w:type="spellStart"/>
                  <w:r w:rsidR="00A85AE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коворкінг</w:t>
                  </w:r>
                  <w:proofErr w:type="spellEnd"/>
                  <w:r w:rsidR="00A85AEA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для жінок-матерів</w:t>
                  </w:r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для консультування,  соціальної профілактики та соціальної адаптації  задля формування заможних родин та заможного суспільства в цілому. Адже все у цьому світі починається з жінки, навіть життя.  Це будуть просвітницькі центри, мета яких:</w:t>
                  </w:r>
                </w:p>
                <w:p w:rsidR="000B305D" w:rsidRPr="000B305D" w:rsidRDefault="000B305D" w:rsidP="000B305D">
                  <w:pPr>
                    <w:pStyle w:val="a3"/>
                    <w:numPr>
                      <w:ilvl w:val="0"/>
                      <w:numId w:val="2"/>
                    </w:num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 w:rsidRP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навчати жінок-мат</w:t>
                  </w:r>
                  <w:r w:rsidR="00AD1F04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ерів правил досягнення</w:t>
                  </w:r>
                  <w:r w:rsidRP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заможності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;</w:t>
                  </w:r>
                  <w:r w:rsidRP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</w:p>
                <w:p w:rsidR="000B305D" w:rsidRPr="000B305D" w:rsidRDefault="000B305D" w:rsidP="000B305D">
                  <w:pPr>
                    <w:pStyle w:val="a3"/>
                    <w:numPr>
                      <w:ilvl w:val="0"/>
                      <w:numId w:val="2"/>
                    </w:num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 w:rsidRP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вчити, як підвищув</w:t>
                  </w:r>
                  <w:r w:rsidR="00AD1F04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ати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фінансову культуру;</w:t>
                  </w:r>
                  <w:r w:rsidRP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</w:p>
                <w:p w:rsidR="000B305D" w:rsidRPr="000B305D" w:rsidRDefault="00AD1F04" w:rsidP="000B305D">
                  <w:pPr>
                    <w:pStyle w:val="a3"/>
                    <w:numPr>
                      <w:ilvl w:val="0"/>
                      <w:numId w:val="2"/>
                    </w:num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створювати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родиний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бізнес та</w:t>
                  </w:r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керувати ним;</w:t>
                  </w:r>
                  <w:r w:rsidR="000B305D" w:rsidRP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</w:p>
                <w:p w:rsidR="000B305D" w:rsidRDefault="00AD1F04" w:rsidP="00AD1F04">
                  <w:pPr>
                    <w:pStyle w:val="a3"/>
                    <w:numPr>
                      <w:ilvl w:val="0"/>
                      <w:numId w:val="2"/>
                    </w:num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зміцнювати</w:t>
                  </w:r>
                  <w:proofErr w:type="spellEnd"/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соц</w:t>
                  </w:r>
                  <w:proofErr w:type="gramEnd"/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іаль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фінансову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спроможність</w:t>
                  </w:r>
                  <w:proofErr w:type="spellEnd"/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;</w:t>
                  </w:r>
                </w:p>
                <w:p w:rsidR="00CA30AE" w:rsidRDefault="00CA30AE" w:rsidP="00CA30AE">
                  <w:pPr>
                    <w:pStyle w:val="a3"/>
                    <w:numPr>
                      <w:ilvl w:val="0"/>
                      <w:numId w:val="2"/>
                    </w:num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створювати </w:t>
                  </w:r>
                  <w:r w:rsidRPr="00F97F0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екологічн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і стосунки з чоловіком,</w:t>
                  </w:r>
                  <w:r w:rsidR="00E277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дітьми, родичами та взагалі з суспільством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.</w:t>
                  </w:r>
                </w:p>
                <w:p w:rsidR="00CA30AE" w:rsidRPr="00F97F07" w:rsidRDefault="00CA30AE" w:rsidP="00CA30AE">
                  <w:pPr>
                    <w:pStyle w:val="a3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</w:p>
                <w:p w:rsidR="000B305D" w:rsidRPr="00CA30AE" w:rsidRDefault="000B305D" w:rsidP="00CA30AE">
                  <w:pPr>
                    <w:pStyle w:val="a3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proofErr w:type="spellStart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Такі</w:t>
                  </w:r>
                  <w:proofErr w:type="spellEnd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заходи, </w:t>
                  </w:r>
                  <w:proofErr w:type="spellStart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спрямовані</w:t>
                  </w:r>
                  <w:proofErr w:type="spellEnd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саме</w:t>
                  </w:r>
                  <w:proofErr w:type="spellEnd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gramStart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на</w:t>
                  </w:r>
                  <w:proofErr w:type="gramEnd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роботу з </w:t>
                  </w:r>
                  <w:proofErr w:type="spellStart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жінкою-матір</w:t>
                  </w:r>
                  <w:proofErr w:type="spellEnd"/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’</w:t>
                  </w:r>
                  <w:r w:rsidR="00E277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ю</w:t>
                  </w:r>
                  <w:r w:rsidRPr="00CA30A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дадуть змогу переформувати</w:t>
                  </w:r>
                </w:p>
                <w:p w:rsidR="00402684" w:rsidRPr="00244952" w:rsidRDefault="00A3705E" w:rsidP="00E27771">
                  <w:pPr>
                    <w:pStyle w:val="a3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с</w:t>
                  </w:r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відомість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жінки</w:t>
                  </w:r>
                  <w:r w:rsidR="000B305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, здо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бути їй необхідні знання та навички для самореалізації та передачі цих засад заможності наступним поколінням в своїх сім</w:t>
                  </w:r>
                  <w:r w:rsidRP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ях та в суспільстві в цілому. Таким чином ми реалізуємо основне завдання програми – створити заможне, фінансово незалежне, щасливе суспільство!</w:t>
                  </w:r>
                  <w:r w:rsidR="003E294E" w:rsidRP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 w:rsidR="003E294E" w:rsidRPr="000B305D"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A3705E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8.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Ключові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показники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оцінки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результату проекту (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показники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які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можна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використати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для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оцінки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досягнення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результатів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практичної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проекту)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A3705E" w:rsidRDefault="003E29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Показниками оцінки роботи проекту можуть бути:</w:t>
                  </w:r>
                </w:p>
                <w:p w:rsidR="00CA30AE" w:rsidRPr="00CA30AE" w:rsidRDefault="00A3705E" w:rsidP="00A3705E">
                  <w:pPr>
                    <w:pStyle w:val="a3"/>
                    <w:numPr>
                      <w:ilvl w:val="0"/>
                      <w:numId w:val="3"/>
                    </w:numPr>
                    <w:spacing w:after="300" w:line="240" w:lineRule="auto"/>
                    <w:rPr>
                      <w:lang w:val="uk-UA"/>
                    </w:rPr>
                  </w:pPr>
                  <w:r w:rsidRP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Кількість жінок, які отримали кваліфіковані консультації та </w:t>
                  </w:r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проведених групових занять.</w:t>
                  </w:r>
                </w:p>
                <w:p w:rsidR="00A3705E" w:rsidRPr="00A3705E" w:rsidRDefault="00CA30AE" w:rsidP="00A3705E">
                  <w:pPr>
                    <w:pStyle w:val="a3"/>
                    <w:numPr>
                      <w:ilvl w:val="0"/>
                      <w:numId w:val="3"/>
                    </w:num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Кількість жінок, що отримали </w:t>
                  </w:r>
                  <w:r w:rsidR="00A3705E" w:rsidRP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дипломи практиків для реалізації в майбутньому своїх бажань та бізнесу.</w:t>
                  </w:r>
                </w:p>
                <w:p w:rsidR="00A3705E" w:rsidRPr="00A3705E" w:rsidRDefault="00A3705E" w:rsidP="00A3705E">
                  <w:pPr>
                    <w:pStyle w:val="a3"/>
                    <w:numPr>
                      <w:ilvl w:val="0"/>
                      <w:numId w:val="3"/>
                    </w:num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Кількість жінок, які створили самостійний або родинний бізнес.</w:t>
                  </w:r>
                </w:p>
                <w:p w:rsidR="00CA30AE" w:rsidRPr="00CA30AE" w:rsidRDefault="00A3705E" w:rsidP="00CA30AE">
                  <w:pPr>
                    <w:pStyle w:val="a3"/>
                    <w:numPr>
                      <w:ilvl w:val="0"/>
                      <w:numId w:val="3"/>
                    </w:num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Кількість жінок, які виявили бажання також займа</w:t>
                  </w:r>
                  <w:r w:rsidR="00E277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тися просвітницькою діяльністю.</w:t>
                  </w:r>
                </w:p>
                <w:p w:rsidR="00402684" w:rsidRPr="00CA30AE" w:rsidRDefault="00CA30AE" w:rsidP="00CA30AE">
                  <w:pPr>
                    <w:pStyle w:val="a3"/>
                    <w:numPr>
                      <w:ilvl w:val="0"/>
                      <w:numId w:val="3"/>
                    </w:num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Моніторинг потреб</w:t>
                  </w:r>
                  <w:r w:rsidRPr="006A0E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жінок-матерів, які проживають у </w:t>
                  </w:r>
                  <w:r w:rsidR="00E27771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м. Києві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.</w:t>
                  </w:r>
                  <w:r w:rsidRPr="006A0E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 </w:t>
                  </w:r>
                  <w:r w:rsidRPr="006A0E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 w:rsidR="003E294E" w:rsidRPr="00CA30AE"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737A73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</w:rPr>
            </w:pPr>
            <w:r w:rsidRPr="00A3705E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</w:r>
            <w:r w:rsidRPr="00737A73">
              <w:rPr>
                <w:rFonts w:ascii="Arial" w:eastAsia="Arial" w:hAnsi="Arial" w:cs="Arial"/>
                <w:color w:val="444A55"/>
                <w:sz w:val="21"/>
              </w:rPr>
              <w:t xml:space="preserve">9.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Соціальна</w:t>
            </w:r>
            <w:proofErr w:type="spellEnd"/>
            <w:r w:rsidRPr="00737A73"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ефективність</w:t>
            </w:r>
            <w:proofErr w:type="spellEnd"/>
            <w:r w:rsidRPr="00737A73"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проекту</w:t>
            </w:r>
            <w:r w:rsidRPr="00737A73"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та</w:t>
            </w:r>
            <w:r w:rsidRPr="00737A73"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його</w:t>
            </w:r>
            <w:proofErr w:type="spellEnd"/>
            <w:r w:rsidRPr="00737A73"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загальнодоступність</w:t>
            </w:r>
            <w:proofErr w:type="spellEnd"/>
            <w:r>
              <w:rPr>
                <w:rFonts w:ascii="Arial" w:eastAsia="Arial" w:hAnsi="Arial" w:cs="Arial"/>
                <w:i/>
                <w:color w:val="444A55"/>
                <w:sz w:val="21"/>
              </w:rPr>
              <w:t> 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>(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наприклад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інклюзивність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кількість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потенційних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користувачів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проекту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в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тому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числі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безоплатно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інформація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про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те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яким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чином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забезпечується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загальнодоступність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проекту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зокрема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опис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та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кількісні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показники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тощо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</w:rPr>
              <w:t>)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737A73">
              <w:rPr>
                <w:rFonts w:ascii="Arial" w:eastAsia="Arial" w:hAnsi="Arial" w:cs="Arial"/>
                <w:color w:val="444A55"/>
                <w:sz w:val="21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461EE0" w:rsidRDefault="003E294E" w:rsidP="001476DD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lastRenderedPageBreak/>
                    <w:t> </w:t>
                  </w:r>
                  <w:r w:rsidRPr="00E9126D">
                    <w:rPr>
                      <w:rFonts w:ascii="Times New Roman" w:eastAsia="Times New Roman" w:hAnsi="Times New Roman" w:cs="Times New Roman"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Соціальною ефективністю проекту буде збільшена кількість заможних сімей </w:t>
                  </w:r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Києва </w:t>
                  </w:r>
                  <w:r w:rsid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та </w:t>
                  </w:r>
                  <w:proofErr w:type="spellStart"/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ціліспрямованих</w:t>
                  </w:r>
                  <w:proofErr w:type="spellEnd"/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="00A3705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жінок-матерів в громадянському </w:t>
                  </w:r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суспільстві міста, які отримали знання та навички формування заможної </w:t>
                  </w:r>
                  <w:r w:rsidR="00465813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родини та суспільства в цілому,  а</w:t>
                  </w:r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="00465813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також передача цих знань та навичок наступним поколінням</w:t>
                  </w:r>
                  <w:r w:rsidR="00CA30A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. Створення умов щодо</w:t>
                  </w:r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залучення до гри в шахи широких верств населення,насамперед дітей та молоді, як до інтелектуального виду спорту, що розвиває логічне мислення, сприяє покращенню пам</w:t>
                  </w:r>
                  <w:r w:rsidR="001476DD" w:rsidRPr="001476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’</w:t>
                  </w:r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яті, формує витримку та почуття відповідальності, здібності до самоаналізу та самостійного прийняття рішень.</w:t>
                  </w:r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Виявлення обдарованих осіб для спорту вищих досягнень. Створення концептуальних основ духовності за допомогою виховання дітей </w:t>
                  </w:r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та молоді та </w:t>
                  </w:r>
                  <w:proofErr w:type="spellStart"/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національно-історичн</w:t>
                  </w:r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ій</w:t>
                  </w:r>
                  <w:proofErr w:type="spellEnd"/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і духовно-</w:t>
                  </w:r>
                  <w:proofErr w:type="spellStart"/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культурній</w:t>
                  </w:r>
                  <w:proofErr w:type="spellEnd"/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спадщині</w:t>
                  </w:r>
                  <w:proofErr w:type="spellEnd"/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України</w:t>
                  </w:r>
                  <w:proofErr w:type="spellEnd"/>
                  <w:r w:rsid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461EE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461EE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10.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Бюджетна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ефективність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</w:t>
            </w:r>
            <w:r>
              <w:rPr>
                <w:rFonts w:ascii="Arial" w:eastAsia="Arial" w:hAnsi="Arial" w:cs="Arial"/>
                <w:i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(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наприклад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збільшують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видатки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бюджету (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</w:t>
            </w:r>
            <w:proofErr w:type="gram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ісля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потребують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подальшого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фінансування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), проект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може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бути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самоокупним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(у такому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разі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зазначити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за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рахунок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яких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джерел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),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реалізація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проекту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може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призводити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до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економії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бюджетних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коштів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тощо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)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E409CD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E409CD" w:rsidRDefault="003E294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t> </w:t>
                  </w:r>
                  <w:r w:rsidRPr="00E409CD"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t>  </w:t>
                  </w:r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</w:t>
                  </w:r>
                  <w:r w:rsidR="00E409CD" w:rsidRPr="00E409CD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допомогою</w:t>
                  </w:r>
                  <w:proofErr w:type="spellEnd"/>
                  <w:r w:rsidR="00E409CD" w:rsidRPr="00E409CD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програми</w:t>
                  </w:r>
                  <w:proofErr w:type="spellEnd"/>
                  <w:r w:rsidR="00E409CD" w:rsidRPr="00E409CD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місто</w:t>
                  </w:r>
                  <w:proofErr w:type="spellEnd"/>
                  <w:r w:rsidR="00E409CD" w:rsidRPr="00E409CD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  <w:proofErr w:type="spellStart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отриму</w:t>
                  </w:r>
                  <w:proofErr w:type="spellEnd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є професійно </w:t>
                  </w:r>
                  <w:proofErr w:type="gramStart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п</w:t>
                  </w:r>
                  <w:proofErr w:type="gramEnd"/>
                  <w:r w:rsidR="00E409C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ідготовлених майбутніх спеціалістів та бізнесменів, які в подальшому зможуть з найвищою ефективністю працювати та наповнювати бюджет міста та країни в цілому.</w:t>
                  </w:r>
                  <w:r w:rsidRPr="00E409CD"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t> </w:t>
                  </w:r>
                  <w:r w:rsidRPr="00E409CD"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t> </w:t>
                  </w:r>
                  <w:r w:rsidRPr="00E409CD"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t> </w:t>
                  </w:r>
                  <w:r w:rsidRPr="00E409CD"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</w:rPr>
                    <w:t> </w:t>
                  </w:r>
                </w:p>
              </w:tc>
            </w:tr>
          </w:tbl>
          <w:p w:rsidR="00402684" w:rsidRPr="00E409CD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11.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Інформація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щодо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інноваційності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1476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Проект реалізується з</w:t>
                  </w:r>
                  <w:r w:rsidR="00465813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а підтримки ГО «Фонд соціальних інновацій України»</w:t>
                  </w:r>
                  <w:r w:rsidR="005957F5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B25834" w:rsidRDefault="00402684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12.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Очікуване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фінансування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з бюджету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іста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Києва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25"/>
            </w:tblGrid>
            <w:tr w:rsidR="00402684" w:rsidRPr="00737A73" w:rsidTr="00B25834">
              <w:trPr>
                <w:trHeight w:val="1"/>
              </w:trPr>
              <w:tc>
                <w:tcPr>
                  <w:tcW w:w="992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7C13A3" w:rsidRPr="00CA67C3" w:rsidRDefault="003E29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2240</w:t>
                  </w:r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ab/>
                    <w:t xml:space="preserve">Оплата </w:t>
                  </w:r>
                  <w:proofErr w:type="spellStart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послуг</w:t>
                  </w:r>
                  <w:proofErr w:type="spellEnd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(</w:t>
                  </w:r>
                  <w:proofErr w:type="spellStart"/>
                  <w:proofErr w:type="gramStart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кр</w:t>
                  </w:r>
                  <w:proofErr w:type="gramEnd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ім</w:t>
                  </w:r>
                  <w:proofErr w:type="spellEnd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комунальних</w:t>
                  </w:r>
                  <w:proofErr w:type="spellEnd"/>
                  <w:r w:rsidR="007C13A3"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)</w:t>
                  </w:r>
                  <w:r w:rsidR="0007058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: </w:t>
                  </w:r>
                  <w:proofErr w:type="spellStart"/>
                  <w:r w:rsidR="0007058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Консультування</w:t>
                  </w:r>
                  <w:proofErr w:type="spellEnd"/>
                  <w:r w:rsidR="0007058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– 840 грн.</w:t>
                  </w:r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Навчання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здобуття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навичок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заможної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людини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-</w:t>
                  </w:r>
                  <w:proofErr w:type="gram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    ,</w:t>
                  </w:r>
                  <w:proofErr w:type="gram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Просвітницька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діяльність</w:t>
                  </w:r>
                  <w:proofErr w:type="spell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- </w:t>
                  </w:r>
                </w:p>
                <w:p w:rsidR="007C13A3" w:rsidRDefault="007C13A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2110</w:t>
                  </w:r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ab/>
                    <w:t xml:space="preserve">Оплата </w:t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праці</w:t>
                  </w:r>
                  <w:proofErr w:type="spellEnd"/>
                  <w:r w:rsidR="0007058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: 1 тренера </w:t>
                  </w:r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-</w:t>
                  </w:r>
                  <w:r w:rsidR="0007058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    </w:t>
                  </w:r>
                </w:p>
                <w:p w:rsidR="007C13A3" w:rsidRDefault="007C13A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2270</w:t>
                  </w:r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ab/>
                    <w:t xml:space="preserve">Оплата </w:t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комунальних</w:t>
                  </w:r>
                  <w:proofErr w:type="spellEnd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послуг</w:t>
                  </w:r>
                  <w:proofErr w:type="spellEnd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енергоносіїв</w:t>
                  </w:r>
                  <w:proofErr w:type="spellEnd"/>
                  <w:r w:rsidR="00E9126D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– </w:t>
                  </w:r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000 грн./</w:t>
                  </w:r>
                  <w:proofErr w:type="spell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мі</w:t>
                  </w:r>
                  <w:proofErr w:type="gramStart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с</w:t>
                  </w:r>
                  <w:proofErr w:type="spellEnd"/>
                  <w:proofErr w:type="gramEnd"/>
                  <w:r w:rsid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. </w:t>
                  </w:r>
                </w:p>
                <w:p w:rsidR="00CA67C3" w:rsidRDefault="007C13A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2210</w:t>
                  </w:r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ab/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Предмети</w:t>
                  </w:r>
                  <w:proofErr w:type="spellEnd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</w:t>
                  </w:r>
                  <w:proofErr w:type="spellStart"/>
                  <w:proofErr w:type="gram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матер</w:t>
                  </w:r>
                  <w:proofErr w:type="gramEnd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іали</w:t>
                  </w:r>
                  <w:proofErr w:type="spellEnd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, </w:t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обладнання</w:t>
                  </w:r>
                  <w:proofErr w:type="spellEnd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та </w:t>
                  </w:r>
                  <w:proofErr w:type="spellStart"/>
                  <w:r w:rsidRPr="007C13A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інвентар</w:t>
                  </w:r>
                  <w:proofErr w:type="spellEnd"/>
                  <w:r w:rsidR="000A2611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- </w:t>
                  </w:r>
                </w:p>
                <w:p w:rsidR="00402684" w:rsidRPr="002A5AD0" w:rsidRDefault="00CA67C3">
                  <w:pPr>
                    <w:spacing w:after="300" w:line="240" w:lineRule="auto"/>
                    <w:rPr>
                      <w:lang w:val="ru-RU"/>
                    </w:rPr>
                  </w:pPr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3110</w:t>
                  </w:r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ab/>
                  </w:r>
                  <w:proofErr w:type="spellStart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Придбання</w:t>
                  </w:r>
                  <w:proofErr w:type="spellEnd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обладнання</w:t>
                  </w:r>
                  <w:proofErr w:type="spellEnd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і </w:t>
                  </w:r>
                  <w:proofErr w:type="spellStart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предметів</w:t>
                  </w:r>
                  <w:proofErr w:type="spellEnd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довгострокового</w:t>
                  </w:r>
                  <w:proofErr w:type="spellEnd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proofErr w:type="spellStart"/>
                  <w:r w:rsidRPr="00CA67C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>користування</w:t>
                  </w:r>
                  <w:proofErr w:type="spellEnd"/>
                  <w:r w:rsidR="00FA5484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- </w:t>
                  </w:r>
                  <w:r w:rsidR="003E294E"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 w:rsidR="003E294E">
                    <w:rPr>
                      <w:rFonts w:ascii="Times New Roman" w:eastAsia="Times New Roman" w:hAnsi="Times New Roman" w:cs="Times New Roman"/>
                      <w:sz w:val="21"/>
                    </w:rPr>
                    <w:lastRenderedPageBreak/>
                    <w:t> </w:t>
                  </w:r>
                </w:p>
              </w:tc>
            </w:tr>
          </w:tbl>
          <w:p w:rsidR="00402684" w:rsidRPr="00737A73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E9126D">
              <w:rPr>
                <w:rFonts w:ascii="Arial" w:eastAsia="Arial" w:hAnsi="Arial" w:cs="Arial"/>
                <w:color w:val="444A55"/>
                <w:sz w:val="21"/>
                <w:lang w:val="ru-RU"/>
              </w:rPr>
              <w:lastRenderedPageBreak/>
              <w:br/>
            </w:r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13.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Інформація</w:t>
            </w:r>
            <w:proofErr w:type="spellEnd"/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</w:t>
            </w:r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співфінансування</w:t>
            </w:r>
            <w:proofErr w:type="spellEnd"/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співучасть</w:t>
            </w:r>
            <w:proofErr w:type="spellEnd"/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) 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</w:t>
            </w:r>
            <w:proofErr w:type="gramEnd"/>
            <w:r w:rsidRPr="00737A73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проект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(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обсяг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додаткових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коштів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(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матеріальних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ресурсів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),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етапність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виконання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робіт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та</w:t>
            </w:r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інша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інформація</w:t>
            </w:r>
            <w:proofErr w:type="spellEnd"/>
            <w:r w:rsidRPr="00737A73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5957F5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1476DD" w:rsidRPr="005957F5" w:rsidRDefault="003E294E" w:rsidP="00092403">
                  <w:pPr>
                    <w:pStyle w:val="a3"/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737A73">
                    <w:rPr>
                      <w:rFonts w:ascii="Times New Roman" w:eastAsia="Times New Roman" w:hAnsi="Times New Roman" w:cs="Times New Roman"/>
                      <w:sz w:val="21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5957F5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Співучасть у проекті беруть </w:t>
                  </w:r>
                  <w:r w:rsidR="001476DD" w:rsidRPr="005957F5">
                    <w:rPr>
                      <w:lang w:val="uk-UA"/>
                    </w:rPr>
                    <w:t>ГО «</w:t>
                  </w:r>
                  <w:r w:rsidR="00BB47FF" w:rsidRPr="005957F5">
                    <w:rPr>
                      <w:lang w:val="uk-UA"/>
                    </w:rPr>
                    <w:t>Фонд соціальних інновацій України</w:t>
                  </w:r>
                  <w:r w:rsidR="001476DD" w:rsidRPr="005957F5">
                    <w:rPr>
                      <w:lang w:val="uk-UA"/>
                    </w:rPr>
                    <w:t>»</w:t>
                  </w:r>
                  <w:r w:rsidR="005957F5">
                    <w:rPr>
                      <w:lang w:val="uk-UA"/>
                    </w:rPr>
                    <w:t xml:space="preserve">, Шаховий клуб «Конча-Заспа», ГО «Обійми», Комітет соціального захисту населення </w:t>
                  </w:r>
                  <w:r w:rsidR="005957F5" w:rsidRPr="005957F5">
                    <w:rPr>
                      <w:lang w:val="uk-UA"/>
                    </w:rPr>
                    <w:t>ВГО «Спілка громадських організацій України»</w:t>
                  </w:r>
                  <w:r w:rsidR="005957F5">
                    <w:rPr>
                      <w:lang w:val="uk-UA"/>
                    </w:rPr>
                    <w:t xml:space="preserve"> </w:t>
                  </w:r>
                  <w:r w:rsidR="005957F5" w:rsidRPr="005957F5">
                    <w:rPr>
                      <w:lang w:val="uk-UA"/>
                    </w:rPr>
                    <w:t xml:space="preserve"> «Народна рада»</w:t>
                  </w:r>
                  <w:r w:rsidR="005957F5">
                    <w:rPr>
                      <w:lang w:val="uk-UA"/>
                    </w:rPr>
                    <w:t>, ГО «Заможність»</w:t>
                  </w:r>
                  <w:r w:rsidR="00287B2C">
                    <w:rPr>
                      <w:lang w:val="uk-UA"/>
                    </w:rPr>
                    <w:t xml:space="preserve">, Інститут  </w:t>
                  </w:r>
                  <w:proofErr w:type="spellStart"/>
                  <w:r w:rsidR="00287B2C">
                    <w:rPr>
                      <w:lang w:val="uk-UA"/>
                    </w:rPr>
                    <w:t>тета-хілінгу</w:t>
                  </w:r>
                  <w:proofErr w:type="spellEnd"/>
                  <w:r w:rsidR="00287B2C">
                    <w:rPr>
                      <w:lang w:val="uk-UA"/>
                    </w:rPr>
                    <w:t xml:space="preserve"> (США) (</w:t>
                  </w:r>
                  <w:r w:rsidR="00287B2C">
                    <w:t>T</w:t>
                  </w:r>
                  <w:proofErr w:type="spellStart"/>
                  <w:r w:rsidR="00287B2C" w:rsidRPr="00287B2C">
                    <w:rPr>
                      <w:lang w:val="uk-UA"/>
                    </w:rPr>
                    <w:t>heta</w:t>
                  </w:r>
                  <w:proofErr w:type="spellEnd"/>
                  <w:r w:rsidR="00092403">
                    <w:rPr>
                      <w:lang w:val="uk-UA"/>
                    </w:rPr>
                    <w:t xml:space="preserve"> </w:t>
                  </w:r>
                  <w:r w:rsidR="00092403">
                    <w:t>H</w:t>
                  </w:r>
                  <w:proofErr w:type="spellStart"/>
                  <w:r w:rsidR="00287B2C" w:rsidRPr="00287B2C">
                    <w:rPr>
                      <w:lang w:val="uk-UA"/>
                    </w:rPr>
                    <w:t>ealing</w:t>
                  </w:r>
                  <w:proofErr w:type="spellEnd"/>
                  <w:r w:rsidR="00287B2C">
                    <w:t xml:space="preserve"> I</w:t>
                  </w:r>
                  <w:proofErr w:type="spellStart"/>
                  <w:r w:rsidR="00287B2C" w:rsidRPr="00287B2C">
                    <w:rPr>
                      <w:lang w:val="uk-UA"/>
                    </w:rPr>
                    <w:t>nstitute</w:t>
                  </w:r>
                  <w:proofErr w:type="spellEnd"/>
                  <w:r w:rsidR="00287B2C">
                    <w:t xml:space="preserve"> </w:t>
                  </w:r>
                  <w:proofErr w:type="spellStart"/>
                  <w:r w:rsidR="00287B2C" w:rsidRPr="00287B2C">
                    <w:rPr>
                      <w:lang w:val="uk-UA"/>
                    </w:rPr>
                    <w:t>of</w:t>
                  </w:r>
                  <w:proofErr w:type="spellEnd"/>
                  <w:r w:rsidR="00287B2C">
                    <w:t xml:space="preserve"> K</w:t>
                  </w:r>
                  <w:proofErr w:type="spellStart"/>
                  <w:r w:rsidR="00287B2C">
                    <w:rPr>
                      <w:lang w:val="uk-UA"/>
                    </w:rPr>
                    <w:t>nowledge</w:t>
                  </w:r>
                  <w:proofErr w:type="spellEnd"/>
                  <w:r w:rsidR="00287B2C">
                    <w:t xml:space="preserve"> USA</w:t>
                  </w:r>
                  <w:r w:rsidR="00287B2C">
                    <w:rPr>
                      <w:lang w:val="uk-UA"/>
                    </w:rPr>
                    <w:t>)</w:t>
                  </w:r>
                  <w:r w:rsidR="005957F5">
                    <w:rPr>
                      <w:lang w:val="uk-UA"/>
                    </w:rPr>
                    <w:t xml:space="preserve"> шляхом  надання приміщень, експертної, консультаційної, методологічної</w:t>
                  </w:r>
                  <w:r w:rsidR="00840B59">
                    <w:rPr>
                      <w:lang w:val="uk-UA"/>
                    </w:rPr>
                    <w:t xml:space="preserve"> та освітньої</w:t>
                  </w:r>
                  <w:r w:rsidR="005957F5">
                    <w:rPr>
                      <w:lang w:val="uk-UA"/>
                    </w:rPr>
                    <w:t xml:space="preserve"> підтримки.</w:t>
                  </w:r>
                </w:p>
              </w:tc>
            </w:tr>
          </w:tbl>
          <w:p w:rsidR="00402684" w:rsidRPr="001476DD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uk-UA"/>
              </w:rPr>
            </w:pPr>
            <w:r w:rsidRPr="001476DD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  <w:t>14. Очікуваний термін реалізації проекту*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1476DD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020717" w:rsidRDefault="003E294E">
                  <w:p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1476DD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1 рік</w:t>
                  </w:r>
                </w:p>
              </w:tc>
            </w:tr>
          </w:tbl>
          <w:p w:rsidR="00402684" w:rsidRPr="001476DD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uk-UA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44952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</w:rPr>
            </w:pPr>
            <w:r w:rsidRPr="001476DD">
              <w:rPr>
                <w:rFonts w:ascii="Arial" w:eastAsia="Arial" w:hAnsi="Arial" w:cs="Arial"/>
                <w:color w:val="444A55"/>
                <w:sz w:val="21"/>
                <w:lang w:val="uk-UA"/>
              </w:rPr>
              <w:t>15. Орієнтовний план заходів з реалізації проекту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1476DD">
              <w:rPr>
                <w:rFonts w:ascii="Arial" w:eastAsia="Arial" w:hAnsi="Arial" w:cs="Arial"/>
                <w:i/>
                <w:color w:val="444A55"/>
                <w:sz w:val="21"/>
                <w:lang w:val="uk-UA"/>
              </w:rPr>
              <w:t xml:space="preserve">(календарний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план</w:t>
            </w:r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робіт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та</w:t>
            </w:r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>/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чи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послуг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які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необхідно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придбати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для</w:t>
            </w:r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проекту</w:t>
            </w:r>
            <w:r w:rsidRPr="00244952">
              <w:rPr>
                <w:rFonts w:ascii="Arial" w:eastAsia="Arial" w:hAnsi="Arial" w:cs="Arial"/>
                <w:i/>
                <w:color w:val="444A55"/>
                <w:sz w:val="21"/>
              </w:rPr>
              <w:t>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A5484" w:rsidRDefault="003E29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737A73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1. Навчання </w:t>
                  </w:r>
                  <w:r w:rsidR="00FA5484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впродовж місяця: 2 групи жінок-матерів (по 50 осіб в кожній - 5 занять на тиждень. Загальна кількість занять 1 групи – 10 впродовж 2 тижнів </w:t>
                  </w:r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>).</w:t>
                  </w:r>
                </w:p>
                <w:p w:rsidR="00FA5484" w:rsidRDefault="00FA5484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2. </w:t>
                  </w:r>
                  <w:r w:rsidR="00020717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t xml:space="preserve">Навчання впродовж 10 місяців проекту: пройдуть 1000 жінок-матерів (20 груп по 50 осіб) </w:t>
                  </w:r>
                </w:p>
                <w:p w:rsidR="00402684" w:rsidRPr="00737A73" w:rsidRDefault="00402684" w:rsidP="003C686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</w:pPr>
                </w:p>
              </w:tc>
            </w:tr>
          </w:tbl>
          <w:p w:rsidR="00402684" w:rsidRPr="003E294E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uk-UA"/>
              </w:rPr>
            </w:pPr>
            <w:r w:rsidRPr="003E294E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  <w:t>16. Ризики (перешкоди) у реалізації проекту, на які слід звернути увагу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3E294E" w:rsidRDefault="003E294E">
                  <w:pPr>
                    <w:spacing w:after="30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3E294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3E294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3E294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3E294E">
                    <w:rPr>
                      <w:rFonts w:ascii="Times New Roman" w:eastAsia="Times New Roman" w:hAnsi="Times New Roman" w:cs="Times New Roman"/>
                      <w:sz w:val="21"/>
                      <w:lang w:val="uk-UA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2A5AD0" w:rsidRDefault="003E294E">
            <w:pPr>
              <w:spacing w:after="300" w:line="240" w:lineRule="auto"/>
              <w:rPr>
                <w:lang w:val="ru-RU"/>
              </w:rPr>
            </w:pPr>
            <w:r w:rsidRPr="003E294E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  <w:t>____________</w:t>
            </w:r>
            <w:r w:rsidRPr="003E294E">
              <w:rPr>
                <w:rFonts w:ascii="Arial" w:eastAsia="Arial" w:hAnsi="Arial" w:cs="Arial"/>
                <w:color w:val="444A55"/>
                <w:sz w:val="21"/>
                <w:lang w:val="uk-UA"/>
              </w:rPr>
              <w:br/>
              <w:t xml:space="preserve">* зірочкою позначені </w:t>
            </w:r>
            <w:proofErr w:type="spellStart"/>
            <w:r w:rsidRPr="003E294E">
              <w:rPr>
                <w:rFonts w:ascii="Arial" w:eastAsia="Arial" w:hAnsi="Arial" w:cs="Arial"/>
                <w:color w:val="444A55"/>
                <w:sz w:val="21"/>
                <w:lang w:val="uk-UA"/>
              </w:rPr>
              <w:t>обов'язк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ові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до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заповнення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поля.</w:t>
            </w:r>
          </w:p>
        </w:tc>
      </w:tr>
      <w:tr w:rsidR="00402684" w:rsidRPr="00737A73">
        <w:trPr>
          <w:trHeight w:val="1"/>
        </w:trPr>
        <w:tc>
          <w:tcPr>
            <w:tcW w:w="1190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lastRenderedPageBreak/>
              <w:br/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Лідер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команди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проекту та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інші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учасники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Команди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якщо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є*</w:t>
            </w:r>
            <w:r>
              <w:rPr>
                <w:rFonts w:ascii="Arial" w:eastAsia="Arial" w:hAnsi="Arial" w:cs="Arial"/>
                <w:b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можуть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бути не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лише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мешканці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Києва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)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ізвище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м'я</w:t>
            </w:r>
            <w:proofErr w:type="spellEnd"/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По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батькові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lastRenderedPageBreak/>
              <w:t xml:space="preserve">Дата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народження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(ДД/ММ/РРРР)*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Серія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і номер паспорта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або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посвідки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на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проживання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)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Телефо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н(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-и)*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+380 - -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Адреса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реєстрації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  <w:t xml:space="preserve">Адреса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проживання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Електронна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пошта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*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2A5AD0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Посилання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на веб-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сторінку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або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сторінку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у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соц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іальних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мережах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70"/>
            </w:tblGrid>
            <w:tr w:rsidR="00402684" w:rsidRPr="00737A73">
              <w:trPr>
                <w:trHeight w:val="1"/>
              </w:trPr>
              <w:tc>
                <w:tcPr>
                  <w:tcW w:w="957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402684" w:rsidRPr="002A5AD0" w:rsidRDefault="003E294E">
                  <w:pPr>
                    <w:spacing w:after="300" w:line="240" w:lineRule="auto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  <w:r w:rsidRPr="002A5AD0">
                    <w:rPr>
                      <w:rFonts w:ascii="Times New Roman" w:eastAsia="Times New Roman" w:hAnsi="Times New Roman" w:cs="Times New Roman"/>
                      <w:sz w:val="21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 </w:t>
                  </w:r>
                </w:p>
              </w:tc>
            </w:tr>
          </w:tbl>
          <w:p w:rsidR="00402684" w:rsidRPr="002A5AD0" w:rsidRDefault="00402684">
            <w:pPr>
              <w:spacing w:after="0" w:line="240" w:lineRule="auto"/>
              <w:rPr>
                <w:lang w:val="ru-RU"/>
              </w:rPr>
            </w:pPr>
          </w:p>
        </w:tc>
      </w:tr>
      <w:tr w:rsidR="00402684" w:rsidRPr="00737A73">
        <w:trPr>
          <w:trHeight w:val="1"/>
        </w:trPr>
        <w:tc>
          <w:tcPr>
            <w:tcW w:w="1190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lastRenderedPageBreak/>
              <w:t>Додаткова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інформація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:*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Серед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учасників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Команди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є автор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електронної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петиції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яка набрала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більше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1000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голосів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або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автор (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л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ідер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команди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) проекту-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переможця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ГБ: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Так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Ні</w:t>
            </w:r>
            <w:proofErr w:type="spellEnd"/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Реквізити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електронної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петиції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: ______________________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Реквізити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проекту-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переможця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: ______________________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____________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  <w:t xml:space="preserve">*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всі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поля,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що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обов'язкові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для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заповнення</w:t>
            </w:r>
            <w:proofErr w:type="spellEnd"/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Додатки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до заявки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1. Бюджет проекту*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____________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  <w:t xml:space="preserve">* До бюджету проекту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включаються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всі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види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робіт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які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необхідно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здійснити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для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передпроектні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досл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ідження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розробка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проектно-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кошторисної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документації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виконання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робіт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закупівля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матеріалів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обладнання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технічний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нагляд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авторський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нагляд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та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інше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)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lastRenderedPageBreak/>
              <w:t xml:space="preserve">2. Фото, схема,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креслення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презентації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що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демонструють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очікуваний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результат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3.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Копія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паспорта,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або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посвідки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на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проживання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(для тих,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хто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подає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 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пункті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супроводу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за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умови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відсутності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у особи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електронного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цифрового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ідпису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або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BankID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)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Згода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на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обробку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персональних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даних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: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Відповідно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до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Закону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України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"Про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захист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персональних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даних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"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від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01.06.2010 </w:t>
            </w:r>
            <w:r>
              <w:rPr>
                <w:rFonts w:ascii="Arial" w:eastAsia="Arial" w:hAnsi="Arial" w:cs="Arial"/>
                <w:color w:val="444A55"/>
                <w:sz w:val="21"/>
              </w:rPr>
              <w:t>N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2297-</w:t>
            </w:r>
            <w:r>
              <w:rPr>
                <w:rFonts w:ascii="Arial" w:eastAsia="Arial" w:hAnsi="Arial" w:cs="Arial"/>
                <w:color w:val="444A55"/>
                <w:sz w:val="21"/>
              </w:rPr>
              <w:t>VI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я,</w:t>
            </w:r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_____________________________________________________________________________________,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(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пр</w:t>
            </w:r>
            <w:proofErr w:type="gram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ізвище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ім'я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та по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батькові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повністю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)</w:t>
            </w:r>
          </w:p>
          <w:p w:rsidR="00402684" w:rsidRPr="002A5AD0" w:rsidRDefault="003E294E">
            <w:pPr>
              <w:spacing w:after="300" w:line="240" w:lineRule="auto"/>
              <w:rPr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даю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згоду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на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обробку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моїх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персональних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даних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вказаних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в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пункті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4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цього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бланку-заяви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виключно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для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ізації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Програми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"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Громадський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бюджет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міста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Києва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".</w:t>
            </w:r>
          </w:p>
        </w:tc>
      </w:tr>
      <w:tr w:rsidR="00402684">
        <w:trPr>
          <w:trHeight w:val="1"/>
        </w:trPr>
        <w:tc>
          <w:tcPr>
            <w:tcW w:w="592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Default="003E294E">
            <w:pPr>
              <w:spacing w:after="0" w:line="240" w:lineRule="auto"/>
            </w:pPr>
            <w:r>
              <w:rPr>
                <w:rFonts w:ascii="Arial" w:eastAsia="Arial" w:hAnsi="Arial" w:cs="Arial"/>
                <w:color w:val="444A55"/>
                <w:sz w:val="21"/>
              </w:rPr>
              <w:lastRenderedPageBreak/>
              <w:t>__________</w:t>
            </w:r>
            <w:r>
              <w:rPr>
                <w:rFonts w:ascii="Arial" w:eastAsia="Arial" w:hAnsi="Arial" w:cs="Arial"/>
                <w:color w:val="444A55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444A55"/>
                <w:sz w:val="21"/>
              </w:rPr>
              <w:t>Дата</w:t>
            </w:r>
            <w:proofErr w:type="spellEnd"/>
          </w:p>
        </w:tc>
        <w:tc>
          <w:tcPr>
            <w:tcW w:w="598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Default="003E294E">
            <w:pPr>
              <w:spacing w:after="0" w:line="240" w:lineRule="auto"/>
            </w:pPr>
            <w:r>
              <w:rPr>
                <w:rFonts w:ascii="Arial" w:eastAsia="Arial" w:hAnsi="Arial" w:cs="Arial"/>
                <w:color w:val="444A55"/>
                <w:sz w:val="21"/>
              </w:rPr>
              <w:t>________________</w:t>
            </w:r>
            <w:r>
              <w:rPr>
                <w:rFonts w:ascii="Arial" w:eastAsia="Arial" w:hAnsi="Arial" w:cs="Arial"/>
                <w:color w:val="444A55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444A55"/>
                <w:sz w:val="21"/>
              </w:rPr>
              <w:t>Підпис</w:t>
            </w:r>
            <w:proofErr w:type="spellEnd"/>
          </w:p>
        </w:tc>
      </w:tr>
      <w:tr w:rsidR="00402684" w:rsidRPr="00737A73">
        <w:trPr>
          <w:trHeight w:val="1"/>
        </w:trPr>
        <w:tc>
          <w:tcPr>
            <w:tcW w:w="1190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</w:rPr>
            </w:pPr>
            <w:r>
              <w:rPr>
                <w:rFonts w:ascii="Arial" w:eastAsia="Arial" w:hAnsi="Arial" w:cs="Arial"/>
                <w:b/>
                <w:color w:val="444A55"/>
                <w:sz w:val="21"/>
              </w:rPr>
              <w:t xml:space="preserve">Я </w:t>
            </w:r>
            <w:proofErr w:type="spellStart"/>
            <w:r>
              <w:rPr>
                <w:rFonts w:ascii="Arial" w:eastAsia="Arial" w:hAnsi="Arial" w:cs="Arial"/>
                <w:b/>
                <w:color w:val="444A55"/>
                <w:sz w:val="21"/>
              </w:rPr>
              <w:t>погоджуюсь</w:t>
            </w:r>
            <w:proofErr w:type="spellEnd"/>
            <w:r>
              <w:rPr>
                <w:rFonts w:ascii="Arial" w:eastAsia="Arial" w:hAnsi="Arial" w:cs="Arial"/>
                <w:b/>
                <w:color w:val="444A55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444A55"/>
                <w:sz w:val="21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color w:val="444A55"/>
                <w:sz w:val="21"/>
              </w:rPr>
              <w:t>:</w:t>
            </w:r>
          </w:p>
          <w:p w:rsidR="00402684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</w:rPr>
            </w:pP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заповнений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бланк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виключенням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персональних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даних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буде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опубліковано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сайті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виконавчого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органу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Київської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ради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Київської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адміністрації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) в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розділі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Громадський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44A55"/>
                <w:sz w:val="21"/>
              </w:rPr>
              <w:t>бюджет</w:t>
            </w:r>
            <w:proofErr w:type="spellEnd"/>
            <w:r>
              <w:rPr>
                <w:rFonts w:ascii="Arial" w:eastAsia="Arial" w:hAnsi="Arial" w:cs="Arial"/>
                <w:color w:val="444A55"/>
                <w:sz w:val="21"/>
              </w:rPr>
              <w:t>";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цей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 (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ідея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)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може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вільно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використовуватися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Київською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міською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радою та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її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виконавчими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органами, 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тому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числі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поза межами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громадського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бюджету;</w:t>
            </w:r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на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можливість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модифікації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об'єднання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 з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іншими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завданнями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також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її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в поточному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режимі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;</w:t>
            </w:r>
            <w:proofErr w:type="gramEnd"/>
          </w:p>
          <w:p w:rsidR="00402684" w:rsidRPr="002A5AD0" w:rsidRDefault="003E294E">
            <w:pPr>
              <w:spacing w:after="300" w:line="240" w:lineRule="auto"/>
              <w:rPr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можливе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уточнення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проекту,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якщо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його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реалізація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суперечитиме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Законам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України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чи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сума 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для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реалізації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у поточному бюджетному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році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перевищить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максимальний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обсяг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коштів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визначених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на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його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реалізацію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.</w:t>
            </w:r>
          </w:p>
        </w:tc>
      </w:tr>
      <w:tr w:rsidR="00402684" w:rsidRPr="00737A73">
        <w:trPr>
          <w:trHeight w:val="1"/>
        </w:trPr>
        <w:tc>
          <w:tcPr>
            <w:tcW w:w="24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Default="003E294E">
            <w:pPr>
              <w:spacing w:after="0" w:line="240" w:lineRule="auto"/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r>
              <w:rPr>
                <w:rFonts w:ascii="Arial" w:eastAsia="Arial" w:hAnsi="Arial" w:cs="Arial"/>
                <w:color w:val="444A55"/>
                <w:sz w:val="21"/>
              </w:rPr>
              <w:t>________________</w:t>
            </w:r>
            <w:r>
              <w:rPr>
                <w:rFonts w:ascii="Arial" w:eastAsia="Arial" w:hAnsi="Arial" w:cs="Arial"/>
                <w:color w:val="444A55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444A55"/>
                <w:sz w:val="21"/>
              </w:rPr>
              <w:t>Дата</w:t>
            </w:r>
            <w:proofErr w:type="spellEnd"/>
          </w:p>
        </w:tc>
        <w:tc>
          <w:tcPr>
            <w:tcW w:w="34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Default="003E294E">
            <w:pPr>
              <w:spacing w:after="0" w:line="240" w:lineRule="auto"/>
            </w:pPr>
            <w:r>
              <w:rPr>
                <w:rFonts w:ascii="Arial" w:eastAsia="Arial" w:hAnsi="Arial" w:cs="Arial"/>
                <w:color w:val="444A55"/>
                <w:sz w:val="21"/>
              </w:rPr>
              <w:t>_______________________</w:t>
            </w:r>
            <w:r>
              <w:rPr>
                <w:rFonts w:ascii="Arial" w:eastAsia="Arial" w:hAnsi="Arial" w:cs="Arial"/>
                <w:color w:val="444A55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444A55"/>
                <w:sz w:val="21"/>
              </w:rPr>
              <w:t>Підпис</w:t>
            </w:r>
            <w:proofErr w:type="spellEnd"/>
            <w:r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444A55"/>
                <w:sz w:val="21"/>
              </w:rPr>
              <w:t>лідера</w:t>
            </w:r>
            <w:proofErr w:type="spellEnd"/>
            <w:r>
              <w:rPr>
                <w:rFonts w:ascii="Arial" w:eastAsia="Arial" w:hAnsi="Arial" w:cs="Arial"/>
                <w:i/>
                <w:color w:val="444A55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444A55"/>
                <w:sz w:val="21"/>
              </w:rPr>
              <w:t>команди</w:t>
            </w:r>
            <w:proofErr w:type="spellEnd"/>
          </w:p>
        </w:tc>
        <w:tc>
          <w:tcPr>
            <w:tcW w:w="35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________________________</w:t>
            </w: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br/>
            </w:r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П. І. Б.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лідера</w:t>
            </w:r>
            <w:proofErr w:type="spellEnd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i/>
                <w:color w:val="444A55"/>
                <w:sz w:val="21"/>
                <w:lang w:val="ru-RU"/>
              </w:rPr>
              <w:t>команди</w:t>
            </w:r>
            <w:proofErr w:type="spellEnd"/>
          </w:p>
        </w:tc>
        <w:tc>
          <w:tcPr>
            <w:tcW w:w="24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402684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02684" w:rsidRPr="00737A73">
        <w:trPr>
          <w:trHeight w:val="1"/>
        </w:trPr>
        <w:tc>
          <w:tcPr>
            <w:tcW w:w="950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gram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П</w:t>
            </w:r>
            <w:proofErr w:type="gram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ІДТВЕРДЖЕННЯ ПРО ПРИЙОМ ПРОЕКТУ</w:t>
            </w:r>
          </w:p>
          <w:p w:rsidR="00402684" w:rsidRPr="002A5AD0" w:rsidRDefault="003E294E">
            <w:pPr>
              <w:spacing w:after="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Заповнюється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відповідальною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особою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робочої</w:t>
            </w:r>
            <w:proofErr w:type="spellEnd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b/>
                <w:color w:val="444A55"/>
                <w:sz w:val="21"/>
                <w:lang w:val="ru-RU"/>
              </w:rPr>
              <w:t>групи</w:t>
            </w:r>
            <w:proofErr w:type="spellEnd"/>
          </w:p>
          <w:p w:rsidR="00402684" w:rsidRPr="002A5AD0" w:rsidRDefault="003E294E">
            <w:pPr>
              <w:spacing w:after="300" w:line="240" w:lineRule="auto"/>
              <w:rPr>
                <w:rFonts w:ascii="Arial" w:eastAsia="Arial" w:hAnsi="Arial" w:cs="Arial"/>
                <w:color w:val="444A55"/>
                <w:sz w:val="21"/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Номер у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реє</w:t>
            </w:r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стр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проектів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:</w:t>
            </w:r>
          </w:p>
          <w:p w:rsidR="00402684" w:rsidRPr="002A5AD0" w:rsidRDefault="003E294E">
            <w:pPr>
              <w:spacing w:after="300" w:line="240" w:lineRule="auto"/>
              <w:rPr>
                <w:lang w:val="ru-RU"/>
              </w:rPr>
            </w:pPr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П. І. Б. та </w:t>
            </w:r>
            <w:proofErr w:type="spellStart"/>
            <w:proofErr w:type="gram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п</w:t>
            </w:r>
            <w:proofErr w:type="gram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ідпис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особи,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що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 </w:t>
            </w:r>
            <w:proofErr w:type="spellStart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>реєструє</w:t>
            </w:r>
            <w:proofErr w:type="spellEnd"/>
            <w:r w:rsidRPr="002A5AD0">
              <w:rPr>
                <w:rFonts w:ascii="Arial" w:eastAsia="Arial" w:hAnsi="Arial" w:cs="Arial"/>
                <w:color w:val="444A55"/>
                <w:sz w:val="21"/>
                <w:lang w:val="ru-RU"/>
              </w:rPr>
              <w:t xml:space="preserve">: </w:t>
            </w: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</w:tc>
        <w:tc>
          <w:tcPr>
            <w:tcW w:w="24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402684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02684" w:rsidRPr="00737A73">
        <w:trPr>
          <w:trHeight w:val="1"/>
        </w:trPr>
        <w:tc>
          <w:tcPr>
            <w:tcW w:w="24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</w:tc>
        <w:tc>
          <w:tcPr>
            <w:tcW w:w="34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</w:tc>
        <w:tc>
          <w:tcPr>
            <w:tcW w:w="35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</w:tc>
        <w:tc>
          <w:tcPr>
            <w:tcW w:w="24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02684" w:rsidRPr="002A5AD0" w:rsidRDefault="003E294E">
            <w:pPr>
              <w:spacing w:after="0" w:line="240" w:lineRule="auto"/>
              <w:rPr>
                <w:lang w:val="ru-RU"/>
              </w:rPr>
            </w:pPr>
            <w:r>
              <w:rPr>
                <w:rFonts w:ascii="Arial" w:eastAsia="Arial" w:hAnsi="Arial" w:cs="Arial"/>
                <w:color w:val="444A55"/>
                <w:sz w:val="21"/>
              </w:rPr>
              <w:t> </w:t>
            </w:r>
          </w:p>
        </w:tc>
      </w:tr>
    </w:tbl>
    <w:p w:rsidR="00402684" w:rsidRPr="002A5AD0" w:rsidRDefault="003E294E">
      <w:pPr>
        <w:spacing w:after="300" w:line="240" w:lineRule="auto"/>
        <w:rPr>
          <w:rFonts w:ascii="Calibri" w:eastAsia="Calibri" w:hAnsi="Calibri" w:cs="Calibri"/>
          <w:shd w:val="clear" w:color="auto" w:fill="FFFFFF"/>
          <w:lang w:val="ru-RU"/>
        </w:rPr>
      </w:pPr>
      <w:r w:rsidRPr="002A5AD0"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  <w:br/>
      </w:r>
      <w:r w:rsidRPr="002A5AD0">
        <w:rPr>
          <w:rFonts w:ascii="Arial" w:eastAsia="Arial" w:hAnsi="Arial" w:cs="Arial"/>
          <w:color w:val="444A55"/>
          <w:sz w:val="21"/>
          <w:shd w:val="clear" w:color="auto" w:fill="FFFFFF"/>
          <w:lang w:val="ru-RU"/>
        </w:rPr>
        <w:br/>
      </w:r>
    </w:p>
    <w:sectPr w:rsidR="00402684" w:rsidRPr="002A5AD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9C4"/>
    <w:multiLevelType w:val="hybridMultilevel"/>
    <w:tmpl w:val="402AF95A"/>
    <w:lvl w:ilvl="0" w:tplc="040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3581661D"/>
    <w:multiLevelType w:val="hybridMultilevel"/>
    <w:tmpl w:val="94EEEC10"/>
    <w:lvl w:ilvl="0" w:tplc="8D0EF1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64DF9"/>
    <w:multiLevelType w:val="hybridMultilevel"/>
    <w:tmpl w:val="F6E2E984"/>
    <w:lvl w:ilvl="0" w:tplc="040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6BFB58DA"/>
    <w:multiLevelType w:val="hybridMultilevel"/>
    <w:tmpl w:val="06C2A270"/>
    <w:lvl w:ilvl="0" w:tplc="1BB09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2972"/>
    <w:multiLevelType w:val="hybridMultilevel"/>
    <w:tmpl w:val="85D2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05BD5"/>
    <w:multiLevelType w:val="hybridMultilevel"/>
    <w:tmpl w:val="40EAC978"/>
    <w:lvl w:ilvl="0" w:tplc="1BB09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4"/>
    <w:rsid w:val="00020717"/>
    <w:rsid w:val="0007058D"/>
    <w:rsid w:val="00092403"/>
    <w:rsid w:val="000A2611"/>
    <w:rsid w:val="000B305D"/>
    <w:rsid w:val="001015B1"/>
    <w:rsid w:val="001476DD"/>
    <w:rsid w:val="001A60FE"/>
    <w:rsid w:val="00244952"/>
    <w:rsid w:val="00287B2C"/>
    <w:rsid w:val="002A5AD0"/>
    <w:rsid w:val="003C6863"/>
    <w:rsid w:val="003E294E"/>
    <w:rsid w:val="00402684"/>
    <w:rsid w:val="00461EE0"/>
    <w:rsid w:val="00465813"/>
    <w:rsid w:val="0054469B"/>
    <w:rsid w:val="005957F5"/>
    <w:rsid w:val="005B13C6"/>
    <w:rsid w:val="005F49FD"/>
    <w:rsid w:val="006C3149"/>
    <w:rsid w:val="00737A73"/>
    <w:rsid w:val="007C13A3"/>
    <w:rsid w:val="00812C3A"/>
    <w:rsid w:val="00840B59"/>
    <w:rsid w:val="008C7A3D"/>
    <w:rsid w:val="00A3705E"/>
    <w:rsid w:val="00A65797"/>
    <w:rsid w:val="00A67877"/>
    <w:rsid w:val="00A85AEA"/>
    <w:rsid w:val="00AB5567"/>
    <w:rsid w:val="00AD1F04"/>
    <w:rsid w:val="00B25834"/>
    <w:rsid w:val="00BB47FF"/>
    <w:rsid w:val="00BE7A71"/>
    <w:rsid w:val="00CA30AE"/>
    <w:rsid w:val="00CA67C3"/>
    <w:rsid w:val="00CE0C46"/>
    <w:rsid w:val="00E27771"/>
    <w:rsid w:val="00E409CD"/>
    <w:rsid w:val="00E62332"/>
    <w:rsid w:val="00E9126D"/>
    <w:rsid w:val="00EA01DD"/>
    <w:rsid w:val="00FA5484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</cp:revision>
  <dcterms:created xsi:type="dcterms:W3CDTF">2019-03-03T14:31:00Z</dcterms:created>
  <dcterms:modified xsi:type="dcterms:W3CDTF">2019-03-06T07:51:00Z</dcterms:modified>
</cp:coreProperties>
</file>