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 w:tblpXSpec="right" w:tblpYSpec="center"/>
        <w:tblW w:w="22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</w:tblGrid>
      <w:tr w:rsidR="00F5498F" w:rsidRPr="00F5498F" w:rsidTr="00F5498F">
        <w:tc>
          <w:tcPr>
            <w:tcW w:w="4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Додаток 1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F5498F" w:rsidRPr="00F5498F" w:rsidRDefault="00F5498F" w:rsidP="00F5498F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p w:rsidR="00F5498F" w:rsidRPr="00F5498F" w:rsidRDefault="00F5498F" w:rsidP="00F5498F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tbl>
      <w:tblPr>
        <w:tblpPr w:leftFromText="45" w:rightFromText="45" w:bottomFromText="300" w:vertAnchor="text" w:tblpXSpec="right" w:tblpYSpec="center"/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5498F" w:rsidRPr="00F5498F" w:rsidTr="00F54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Додаток 1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F5498F" w:rsidRPr="00F5498F" w:rsidRDefault="00F5498F" w:rsidP="00F549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p w:rsidR="00F5498F" w:rsidRPr="00F5498F" w:rsidRDefault="00F5498F" w:rsidP="00F5498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 w:rsidRPr="00F5498F">
        <w:rPr>
          <w:rFonts w:ascii="Arial" w:eastAsia="Times New Roman" w:hAnsi="Arial" w:cs="Arial"/>
          <w:b/>
          <w:bCs/>
          <w:color w:val="444A55"/>
          <w:sz w:val="21"/>
          <w:szCs w:val="21"/>
          <w:bdr w:val="none" w:sz="0" w:space="0" w:color="auto" w:frame="1"/>
          <w:lang w:eastAsia="uk-UA"/>
        </w:rPr>
        <w:t>ГРОМАДСЬКИЙ ПРОЕКТ ДЛЯ РЕАЛІЗАЦІЇ У _</w:t>
      </w:r>
      <w:r w:rsidR="00633D9B">
        <w:rPr>
          <w:rFonts w:ascii="Arial" w:eastAsia="Times New Roman" w:hAnsi="Arial" w:cs="Arial"/>
          <w:b/>
          <w:bCs/>
          <w:color w:val="444A55"/>
          <w:sz w:val="21"/>
          <w:szCs w:val="21"/>
          <w:bdr w:val="none" w:sz="0" w:space="0" w:color="auto" w:frame="1"/>
          <w:lang w:eastAsia="uk-UA"/>
        </w:rPr>
        <w:t>2020</w:t>
      </w:r>
      <w:r w:rsidRPr="00F5498F">
        <w:rPr>
          <w:rFonts w:ascii="Arial" w:eastAsia="Times New Roman" w:hAnsi="Arial" w:cs="Arial"/>
          <w:b/>
          <w:bCs/>
          <w:color w:val="444A55"/>
          <w:sz w:val="21"/>
          <w:szCs w:val="21"/>
          <w:bdr w:val="none" w:sz="0" w:space="0" w:color="auto" w:frame="1"/>
          <w:lang w:eastAsia="uk-UA"/>
        </w:rPr>
        <w:t>_ РОЦІ</w:t>
      </w:r>
    </w:p>
    <w:tbl>
      <w:tblPr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3470"/>
        <w:gridCol w:w="3578"/>
        <w:gridCol w:w="122"/>
      </w:tblGrid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Заповнюється відповідальною особою робочої групи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Дата надходження:</w:t>
            </w:r>
            <w:r w:rsidR="00633D9B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22.08.1979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Номер у реєстрі проектів:   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П. І. Б. та підпис особи, що реєструє:    </w:t>
            </w:r>
            <w:r w:rsidR="00633D9B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Дащенко Андрій Владимирови</w:t>
            </w:r>
            <w:r w:rsidR="00540911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ч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Інформація про проект</w:t>
            </w:r>
          </w:p>
          <w:p w:rsidR="00A94671" w:rsidRPr="00A94671" w:rsidRDefault="00F5498F" w:rsidP="00A9467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1. Назва проекту*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540911" w:rsidRDefault="00F5498F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5409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 </w:t>
                  </w:r>
                  <w:r w:rsidR="00540911" w:rsidRPr="00540911">
                    <w:rPr>
                      <w:rFonts w:ascii="Arial" w:eastAsia="Times New Roman" w:hAnsi="Arial" w:cs="Arial"/>
                      <w:b/>
                      <w:bCs/>
                      <w:color w:val="444A55"/>
                      <w:sz w:val="28"/>
                      <w:szCs w:val="28"/>
                      <w:lang w:eastAsia="uk-UA"/>
                    </w:rPr>
                    <w:t>Вуличні тренажери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2. Напрямок реалізації проекту*</w:t>
            </w:r>
          </w:p>
        </w:tc>
      </w:tr>
      <w:tr w:rsidR="00F5498F" w:rsidRPr="00F5498F" w:rsidTr="00F5498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Безпека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Дороги, транспорт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Комунальне господарство, енергоефективність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Культура, туризм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Екологія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Громадянське суспільство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633D9B" w:rsidRDefault="002040D4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u w:val="single"/>
                <w:lang w:eastAsia="uk-UA"/>
              </w:rPr>
            </w:pPr>
            <w:r w:rsidRPr="002040D4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="00F5498F"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</w:t>
            </w:r>
            <w:r w:rsidR="00F5498F" w:rsidRPr="00633D9B">
              <w:rPr>
                <w:rFonts w:ascii="Arial" w:eastAsia="Times New Roman" w:hAnsi="Arial" w:cs="Arial"/>
                <w:color w:val="444A55"/>
                <w:sz w:val="21"/>
                <w:szCs w:val="21"/>
                <w:u w:val="single"/>
                <w:lang w:eastAsia="uk-UA"/>
              </w:rPr>
              <w:t>Освіта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Охорона здоров'я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Соціальний захист</w:t>
            </w:r>
          </w:p>
          <w:p w:rsidR="00F5498F" w:rsidRPr="00F5498F" w:rsidRDefault="002040D4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2040D4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☑</w:t>
            </w:r>
            <w:r w:rsidR="00F5498F"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</w:t>
            </w:r>
            <w:r w:rsidR="00F5498F" w:rsidRPr="002040D4">
              <w:rPr>
                <w:rFonts w:ascii="Arial" w:eastAsia="Times New Roman" w:hAnsi="Arial" w:cs="Arial"/>
                <w:color w:val="444A55"/>
                <w:sz w:val="21"/>
                <w:szCs w:val="21"/>
                <w:u w:val="single"/>
                <w:lang w:eastAsia="uk-UA"/>
              </w:rPr>
              <w:t>Спорт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ІТ (інформаційні технології)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Публічний простір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Інше</w:t>
            </w: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3. Локалізація проекту (вказати район або загальноміський)*</w:t>
            </w:r>
            <w:r w:rsidR="00633D9B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 Голосіївський район  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2040D4" w:rsidRDefault="002040D4" w:rsidP="00A9467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uk-UA"/>
                    </w:rPr>
                  </w:pPr>
                  <w:r w:rsidRPr="002040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Голосіївський район  </w:t>
                  </w:r>
                  <w:r w:rsidR="00F5498F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4. Адреси, назва установи / закладу, будинку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2040D4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2040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A94671" w:rsidRPr="00A946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вулиця Козацька, 5, Київ, 02000</w:t>
                  </w:r>
                  <w:r w:rsidR="00F5498F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C476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школа 110</w:t>
                  </w:r>
                  <w:bookmarkStart w:id="0" w:name="_GoBack"/>
                  <w:bookmarkEnd w:id="0"/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5. Короткий опис проекту*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(не більше 50 слів)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A94671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A946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Вуличні спортивні тренажери це здорові діти і батьки</w:t>
                  </w:r>
                  <w:r w:rsidR="00F5498F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Повний опис проекту та параметри його реалізації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6. Проблема (передумови, обґрунтування необхідності реалізації проекту)*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A94671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A946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В мікрорайоні відсутні подібні площадки</w:t>
                  </w:r>
                  <w:r w:rsidR="00F5498F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7. Пропоноване рішення щодо розв'язування проблеми і його обґрунтування*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 </w:t>
                  </w:r>
                  <w:r w:rsidR="00A94671" w:rsidRPr="00A946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Встановити вуличні спортивні тренажери для залучення молоді до спорту та фізичної к</w:t>
                  </w:r>
                  <w:r w:rsidR="00A946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ультури.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8. Ключові показники оцінки результату проекту (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показники, які можна використати для оцінки досягнення результатів практичної реалізації проекту)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A946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Р</w:t>
                  </w:r>
                  <w:r w:rsidR="00A94671" w:rsidRPr="00A946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озвиток лідерства, зобов'язання та задоволення у молоді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9. Соціальна ефективність проекту та його загальнодоступність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 (наприклад, інклюзивність, кількість потенційних користувачів проекту, в тому числі безоплатно, інформація про те, яким чином забезпечується загальнодоступність проекту, зокрема, опис та кількісні показники тощо)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6A7687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6A768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За погодженням з адміністрацією </w:t>
                  </w:r>
                  <w:r w:rsidR="00FC761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школи</w:t>
                  </w:r>
                  <w:r w:rsidRPr="006A768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користуватися полем зможуть усі бажаючі: професійні та аматорські спортивні колективи</w:t>
                  </w:r>
                  <w:r w:rsidR="00A946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.</w:t>
                  </w:r>
                </w:p>
              </w:tc>
            </w:tr>
          </w:tbl>
          <w:p w:rsidR="00F5498F" w:rsidRPr="00F5498F" w:rsidRDefault="00F5498F" w:rsidP="00A94671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10. Бюджетна ефективність проекту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 (наприклад, збільшують видатки бюджету (після реалізації потребують подальшого фінансування), проект може бути самоокупним (у такому разі зазначити за рахунок яких джерел), реалізація проекту може призводити до економії бюджетних коштів тощо)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54091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t>  </w:t>
                  </w:r>
                  <w:r w:rsidR="006A7687" w:rsidRPr="006A7687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t>Проeкт нe потребує подальшого фінансування з бюджeту</w:t>
                  </w:r>
                  <w:r w:rsidR="006A7687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t>.</w:t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11. Інформація щодо інноваційності проекту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6A7687" w:rsidRPr="006A768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Інноваційність проeкту полягає у активізації громади для участі в адмініструванні об’єкту</w:t>
                  </w:r>
                  <w:r w:rsidR="006A768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</w:t>
                  </w:r>
                  <w:r w:rsidR="00A946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Школа 110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  <w:r w:rsidR="00540911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2. Очікуване фінансування з бюджету міста Києва*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13. Інформація про співфінансування (співучасть) у проекті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(обсяг додаткових коштів (матеріальних ресурсів), етапність виконання робіт та інша інформація)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C64C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відсутня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14. Очікуваний термін реалізації проекту*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 </w:t>
                  </w:r>
                  <w:r w:rsidR="00C64C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2020 р.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15. Орієнтовний план заходів з реалізації проекту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(календарний план робіт та/чи послуг, які необхідно придбати для реалізації проекту)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 </w:t>
                  </w:r>
                  <w:r w:rsidR="006A7687" w:rsidRPr="006A768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Повний обсяг робіт та послуг, які необхідно придбати для реалізації проекту, вказаний у розрахунку бюджeту проeкту (додаєтьс</w:t>
                  </w:r>
                  <w:r w:rsidR="00120D0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я)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16. Ризики (перешкоди) у реалізації проекту, на які слід звернути увагу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54091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C64C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-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зірочкою позначені обов'язкові до заповнення поля.</w:t>
            </w: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br/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Лідер команди проекту та інші учасники Команди, якщо є* 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(можуть бути не лише мешканці Києва)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Прізвище*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Дащенко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Ім'я*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Андрій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По батькові*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Володимирович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Дата народження (ДД/ММ/РРРР)*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22/08/1979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Серія і номер паспорта (або посвідки на проживання)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000785310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Телефон(-и)*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+38067-77-05-904 / </w:t>
            </w:r>
            <w:r w:rsidR="00C64C3A" w:rsidRP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+380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66-65-05-905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- -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Адреса реєстрації*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м. Київ вул Ужгородська б 30 кв 1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Адреса проживання*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 </w:t>
            </w:r>
            <w:r w:rsidR="00C64C3A" w:rsidRP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м. Київ вул Ужгородська б 30 кв 1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C64C3A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val="ru-RU"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Електронна пошта*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06</w:t>
            </w:r>
            <w:r w:rsidR="00C64C3A" w:rsidRPr="002040D4">
              <w:rPr>
                <w:rFonts w:ascii="Arial" w:eastAsia="Times New Roman" w:hAnsi="Arial" w:cs="Arial"/>
                <w:color w:val="444A55"/>
                <w:sz w:val="21"/>
                <w:szCs w:val="21"/>
                <w:lang w:val="ru-RU" w:eastAsia="uk-UA"/>
              </w:rPr>
              <w:t>66505905@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val="en-US" w:eastAsia="uk-UA"/>
              </w:rPr>
              <w:t>ukr</w:t>
            </w:r>
            <w:r w:rsidR="00C64C3A" w:rsidRPr="002040D4">
              <w:rPr>
                <w:rFonts w:ascii="Arial" w:eastAsia="Times New Roman" w:hAnsi="Arial" w:cs="Arial"/>
                <w:color w:val="444A55"/>
                <w:sz w:val="21"/>
                <w:szCs w:val="21"/>
                <w:lang w:val="ru-RU" w:eastAsia="uk-UA"/>
              </w:rPr>
              <w:t>.</w:t>
            </w:r>
            <w:r w:rsidR="00C64C3A">
              <w:rPr>
                <w:rFonts w:ascii="Arial" w:eastAsia="Times New Roman" w:hAnsi="Arial" w:cs="Arial"/>
                <w:color w:val="444A55"/>
                <w:sz w:val="21"/>
                <w:szCs w:val="21"/>
                <w:lang w:val="en-US" w:eastAsia="uk-UA"/>
              </w:rPr>
              <w:t>net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  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Посилання на веб-сторінку, або сторінку у соціальних мережах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="00C64C3A" w:rsidRPr="00C64C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https://www.facebook.com/profile.php?id=100004486020432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Додаткова інформація:*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Серед учасників Команди є автор електронної петиції, яка набрала більше 1000 голосів, або автор (лідер команди) проекту-переможця ГБ:          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                 Так     Ні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Реквізити електронної петиції: ______________________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Реквізити проекту-переможця: ______________________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всі поля, що обов'язкові для заповнення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Додатки до заявки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1. Бюджет проекту*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2. Фото, схема, креслення, презентації, що демонструють очікуваний результат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3. Копія паспорта, або посвідки на проживання (для тих, хто подає проект у пункті супроводу, за умови відсутності у особи електронного цифрового підпису або BankID 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Згода на обробку персональних даних: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Відповідно до Закону України "Про захист персональних даних" від 01.06.2010 N 2297-VI я,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_____________________________________________________________________________________,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(прізвище, ім'я та по батькові повністю)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даю згоду на обробку моїх персональних даних, вказаних в пункті 4 цього бланку-заяви виключно для реалізації Програми "Громадський бюджет міста Києва".</w:t>
            </w:r>
          </w:p>
        </w:tc>
      </w:tr>
      <w:tr w:rsidR="00F5498F" w:rsidRPr="00F5498F" w:rsidTr="00F5498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Підпис</w:t>
            </w: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Я погоджуюсь, що: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заповнений бланк (за виключенням персональних даних) буде опубліковано на сайті виконавчого органу Київської міської ради (Київської міської державної адміністрації) в розділі "Громадський бюджет";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цей проект (ідея) може вільно використовуватися Київською міською радою та її виконавчими органами, у тому числі поза межами реалізації громадського бюджету;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на можливість модифікації, об'єднання проекту з іншими завданнями, а також її реалізації в поточному режимі;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можливе уточнення проекту, якщо його реалізація суперечитиме Законам України чи сума для реалізації у поточному бюджетному році перевищить максимальний обсяг коштів, визначених на його реалізацію.</w:t>
            </w:r>
          </w:p>
        </w:tc>
      </w:tr>
      <w:tr w:rsidR="00F5498F" w:rsidRPr="00F5498F" w:rsidTr="00F54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Підпис лідера команди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П. І. Б. лідера команди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98F" w:rsidRPr="00F5498F" w:rsidTr="00F5498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ПІДТВЕРДЖЕННЯ ПРО ПРИЙОМ ПРОЕКТУ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Заповнюється відповідальною особою робочої групи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Номер у реєстрі проектів: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П. І. Б. та підпис особи, що реєструє: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98F" w:rsidRPr="00F5498F" w:rsidTr="00F54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</w:tr>
    </w:tbl>
    <w:p w:rsidR="00485DAC" w:rsidRDefault="006C49C4" w:rsidP="006C49C4">
      <w:pPr>
        <w:shd w:val="clear" w:color="auto" w:fill="FFFFFF"/>
        <w:spacing w:after="300" w:line="240" w:lineRule="auto"/>
        <w:textAlignment w:val="top"/>
      </w:pPr>
      <w:r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</w:p>
    <w:sectPr w:rsidR="00485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A9"/>
    <w:rsid w:val="00120D0E"/>
    <w:rsid w:val="001B58BA"/>
    <w:rsid w:val="001E3E85"/>
    <w:rsid w:val="002040D4"/>
    <w:rsid w:val="00394308"/>
    <w:rsid w:val="00415955"/>
    <w:rsid w:val="00540911"/>
    <w:rsid w:val="00567C31"/>
    <w:rsid w:val="00633D9B"/>
    <w:rsid w:val="00637EA8"/>
    <w:rsid w:val="006A7687"/>
    <w:rsid w:val="006C49C4"/>
    <w:rsid w:val="00A94671"/>
    <w:rsid w:val="00C47661"/>
    <w:rsid w:val="00C64C3A"/>
    <w:rsid w:val="00CA35A9"/>
    <w:rsid w:val="00CD6B1E"/>
    <w:rsid w:val="00F5498F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07C"/>
  <w15:chartTrackingRefBased/>
  <w15:docId w15:val="{38957E95-7868-4580-B8B5-3EAFE0D3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5498F"/>
    <w:rPr>
      <w:b/>
      <w:bCs/>
    </w:rPr>
  </w:style>
  <w:style w:type="character" w:styleId="a5">
    <w:name w:val="Emphasis"/>
    <w:basedOn w:val="a0"/>
    <w:uiPriority w:val="20"/>
    <w:qFormat/>
    <w:rsid w:val="00F549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3D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C64C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4C3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4C3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4C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4C3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3855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Олейник</cp:lastModifiedBy>
  <cp:revision>6</cp:revision>
  <dcterms:created xsi:type="dcterms:W3CDTF">2019-03-01T16:23:00Z</dcterms:created>
  <dcterms:modified xsi:type="dcterms:W3CDTF">2019-03-01T17:36:00Z</dcterms:modified>
</cp:coreProperties>
</file>