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30" w:rsidRPr="00772D30" w:rsidRDefault="00772D30" w:rsidP="00772D30">
      <w:pPr>
        <w:autoSpaceDE w:val="0"/>
        <w:autoSpaceDN w:val="0"/>
        <w:adjustRightInd w:val="0"/>
        <w:spacing w:before="240" w:after="120" w:line="240" w:lineRule="auto"/>
        <w:rPr>
          <w:rFonts w:ascii="Liberation Sans" w:hAnsi="Liberation Sans" w:cs="Liberation Sans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</w:rPr>
        <w:t>Концепція</w:t>
      </w:r>
      <w:r w:rsidRPr="00772D30">
        <w:rPr>
          <w:rFonts w:ascii="Liberation Sans" w:hAnsi="Liberation Sans" w:cs="Liberation Sans"/>
          <w:b/>
          <w:b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системи</w:t>
      </w:r>
      <w:r w:rsidRPr="00772D30">
        <w:rPr>
          <w:rFonts w:ascii="Liberation Sans" w:hAnsi="Liberation Sans" w:cs="Liberation Sans"/>
          <w:b/>
          <w:b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комплексного</w:t>
      </w:r>
      <w:r w:rsidRPr="00772D30">
        <w:rPr>
          <w:rFonts w:ascii="Liberation Sans" w:hAnsi="Liberation Sans" w:cs="Liberation Sans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урбоекологічного</w:t>
      </w:r>
      <w:proofErr w:type="spellEnd"/>
      <w:r w:rsidRPr="00772D30">
        <w:rPr>
          <w:rFonts w:ascii="Liberation Sans" w:hAnsi="Liberation Sans" w:cs="Liberation Sans"/>
          <w:b/>
          <w:b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моніторингу</w:t>
      </w:r>
      <w:r w:rsidRPr="00772D30">
        <w:rPr>
          <w:rFonts w:ascii="Liberation Sans" w:hAnsi="Liberation Sans" w:cs="Liberation Sans"/>
          <w:b/>
          <w:b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якості</w:t>
      </w:r>
      <w:r w:rsidRPr="00772D30">
        <w:rPr>
          <w:rFonts w:ascii="Liberation Sans" w:hAnsi="Liberation Sans" w:cs="Liberation Sans"/>
          <w:b/>
          <w:b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людського</w:t>
      </w:r>
      <w:r w:rsidRPr="00772D30">
        <w:rPr>
          <w:rFonts w:ascii="Liberation Sans" w:hAnsi="Liberation Sans" w:cs="Liberation Sans"/>
          <w:b/>
          <w:b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простору</w:t>
      </w:r>
      <w:r w:rsidRPr="00772D30">
        <w:rPr>
          <w:rFonts w:ascii="Liberation Sans" w:hAnsi="Liberation Sans" w:cs="Liberation Sans"/>
          <w:b/>
          <w:bCs/>
          <w:sz w:val="28"/>
          <w:szCs w:val="28"/>
          <w:lang w:val="ru-RU"/>
        </w:rPr>
        <w:t xml:space="preserve"> </w:t>
      </w:r>
    </w:p>
    <w:p w:rsidR="00772D30" w:rsidRP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Складові системи:</w:t>
      </w:r>
    </w:p>
    <w:p w:rsid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72D30" w:rsidRDefault="00772D30" w:rsidP="0077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Сенсорна станція</w:t>
      </w:r>
    </w:p>
    <w:p w:rsidR="00772D30" w:rsidRDefault="00772D30" w:rsidP="0077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Блок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метеопоказників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(напрямок та швидкість вітру, тиск, вологість, температура — BME280 + флюгер +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анемометер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);</w:t>
      </w:r>
    </w:p>
    <w:p w:rsidR="00772D30" w:rsidRDefault="00772D30" w:rsidP="0077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Сенсор альдегідів та високомолекулярних сполук (MQ138)</w:t>
      </w:r>
    </w:p>
    <w:p w:rsidR="00772D30" w:rsidRDefault="00772D30" w:rsidP="0077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Сенсор озону (MQ131)</w:t>
      </w:r>
    </w:p>
    <w:p w:rsidR="00772D30" w:rsidRDefault="00772D30" w:rsidP="0077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Сенсор дизельних та бензинових викидів (TGS-2201)</w:t>
      </w:r>
    </w:p>
    <w:p w:rsidR="00772D30" w:rsidRDefault="00772D30" w:rsidP="0077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Сенсор чадного газу (NAP-505)</w:t>
      </w:r>
    </w:p>
    <w:p w:rsidR="00772D30" w:rsidRDefault="00772D30" w:rsidP="0077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Сенсор вуглекислого газу (MH-Z19)</w:t>
      </w:r>
    </w:p>
    <w:p w:rsidR="00772D30" w:rsidRDefault="00772D30" w:rsidP="0077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Сенсор пилу/сажі в повітрі (DSM501A)</w:t>
      </w:r>
    </w:p>
    <w:p w:rsidR="00772D30" w:rsidRDefault="00772D30" w:rsidP="0077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Сенсор вібрації (801S)</w:t>
      </w:r>
    </w:p>
    <w:p w:rsidR="00772D30" w:rsidRDefault="00772D30" w:rsidP="0077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Сенсор шуму</w:t>
      </w:r>
    </w:p>
    <w:p w:rsidR="00772D30" w:rsidRDefault="00772D30" w:rsidP="0077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Сенсор електромагнітного смогу</w:t>
      </w:r>
    </w:p>
    <w:p w:rsidR="00772D30" w:rsidRDefault="00772D30" w:rsidP="0077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Сенсор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йонізуючого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випромінювання (лічильник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Гейгера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M4011)</w:t>
      </w:r>
    </w:p>
    <w:p w:rsidR="00772D30" w:rsidRDefault="00772D30" w:rsidP="0077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Сенсор обпалюючого ультрафіолетового випромінювання (ML8511)</w:t>
      </w:r>
    </w:p>
    <w:p w:rsidR="00772D30" w:rsidRDefault="00772D30" w:rsidP="0077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/>
        </w:rPr>
        <w:t>WiFi</w:t>
      </w:r>
      <w:proofErr w:type="spellEnd"/>
      <w:r>
        <w:rPr>
          <w:rFonts w:ascii="Arial" w:hAnsi="Arial" w:cs="Arial"/>
          <w:color w:val="000000"/>
          <w:sz w:val="24"/>
          <w:szCs w:val="24"/>
          <w:lang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модуль ESP8266 E08</w:t>
      </w:r>
    </w:p>
    <w:p w:rsidR="00772D30" w:rsidRDefault="00772D30" w:rsidP="0077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>32</w:t>
      </w:r>
      <w:r>
        <w:rPr>
          <w:rFonts w:ascii="Arial CYR" w:hAnsi="Arial CYR" w:cs="Arial CYR"/>
          <w:color w:val="000000"/>
          <w:sz w:val="24"/>
          <w:szCs w:val="24"/>
        </w:rPr>
        <w:t>біт MCU STM32F0103</w:t>
      </w:r>
    </w:p>
    <w:p w:rsidR="00772D30" w:rsidRDefault="00772D30" w:rsidP="0077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Централізований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мікро-сервер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для збору та обробки даних / хмарне сховище</w:t>
      </w:r>
    </w:p>
    <w:p w:rsidR="00772D30" w:rsidRP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72D30" w:rsidRP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Блок сенсорів буде відслідковувати основні показники забруднення атмосферного повітря і передавати дані на серверне сховище. Алгоритми на серверному сховищі, в свою чергу, будуть здійснювати  комплексну обробку та корегування даних. Підключення до серверу можливе з використанням API. Доступ до даних реалізується у вигляді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веб-сайту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.</w:t>
      </w:r>
    </w:p>
    <w:p w:rsidR="00772D30" w:rsidRP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72D30" w:rsidRP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122670" cy="3079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50"/>
        <w:gridCol w:w="1875"/>
        <w:gridCol w:w="2610"/>
        <w:gridCol w:w="4710"/>
      </w:tblGrid>
      <w:tr w:rsidR="00772D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№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Тип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Чутливий параметр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Вплив на здоров’я</w:t>
            </w:r>
          </w:p>
        </w:tc>
      </w:tr>
      <w:tr w:rsidR="00772D30" w:rsidRPr="00772D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 CYR" w:hAnsi="Arial CYR" w:cs="Arial CYR"/>
              </w:rPr>
              <w:t>Дизельні викиди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 CYR" w:hAnsi="Arial CYR" w:cs="Arial CYR"/>
              </w:rPr>
              <w:t xml:space="preserve">Оксиди азоту </w:t>
            </w:r>
            <w:proofErr w:type="spellStart"/>
            <w:r>
              <w:rPr>
                <w:rFonts w:ascii="Arial CYR" w:hAnsi="Arial CYR" w:cs="Arial CYR"/>
              </w:rPr>
              <w:t>NOx</w:t>
            </w:r>
            <w:proofErr w:type="spellEnd"/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P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Arial CYR" w:hAnsi="Arial CYR" w:cs="Arial CYR"/>
              </w:rPr>
              <w:t>Запалення дихальних шляхів, провокування астми</w:t>
            </w:r>
          </w:p>
        </w:tc>
      </w:tr>
      <w:tr w:rsidR="00772D30" w:rsidRPr="00772D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 CYR" w:hAnsi="Arial CYR" w:cs="Arial CYR"/>
              </w:rPr>
              <w:t>Бензинові викиди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P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Arial CYR" w:hAnsi="Arial CYR" w:cs="Arial CYR"/>
              </w:rPr>
              <w:t xml:space="preserve">Складні вуглеводневі сполуки, </w:t>
            </w:r>
            <w:proofErr w:type="spellStart"/>
            <w:r>
              <w:rPr>
                <w:rFonts w:ascii="Arial CYR" w:hAnsi="Arial CYR" w:cs="Arial CYR"/>
              </w:rPr>
              <w:t>ароматика</w:t>
            </w:r>
            <w:proofErr w:type="spellEnd"/>
            <w:r>
              <w:rPr>
                <w:rFonts w:ascii="Arial CYR" w:hAnsi="Arial CYR" w:cs="Arial CYR"/>
              </w:rPr>
              <w:t xml:space="preserve">, водень, </w:t>
            </w:r>
            <w:proofErr w:type="spellStart"/>
            <w:r>
              <w:rPr>
                <w:rFonts w:ascii="Arial CYR" w:hAnsi="Arial CYR" w:cs="Arial CYR"/>
              </w:rPr>
              <w:t>Моноксид</w:t>
            </w:r>
            <w:proofErr w:type="spellEnd"/>
            <w:r>
              <w:rPr>
                <w:rFonts w:ascii="Arial CYR" w:hAnsi="Arial CYR" w:cs="Arial CYR"/>
              </w:rPr>
              <w:t xml:space="preserve"> вуглецю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P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Arial CYR" w:hAnsi="Arial CYR" w:cs="Arial CYR"/>
              </w:rPr>
              <w:t>Підвищення ризику онкологічних захворювань, серцево-судинні захворювання, розлади нервової системи, дратівливість, головний біль, нудота, загальне отруєння</w:t>
            </w:r>
          </w:p>
        </w:tc>
      </w:tr>
      <w:tr w:rsidR="00772D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3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Arial CYR" w:hAnsi="Arial CYR" w:cs="Arial CYR"/>
              </w:rPr>
              <w:t>Моноксид</w:t>
            </w:r>
            <w:proofErr w:type="spellEnd"/>
            <w:r>
              <w:rPr>
                <w:rFonts w:ascii="Arial CYR" w:hAnsi="Arial CYR" w:cs="Arial CYR"/>
              </w:rPr>
              <w:t xml:space="preserve"> вуглецю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 CYR" w:hAnsi="Arial CYR" w:cs="Arial CYR"/>
              </w:rPr>
              <w:t xml:space="preserve">Чистий </w:t>
            </w:r>
            <w:proofErr w:type="spellStart"/>
            <w:r>
              <w:rPr>
                <w:rFonts w:ascii="Arial CYR" w:hAnsi="Arial CYR" w:cs="Arial CYR"/>
              </w:rPr>
              <w:t>моновксид</w:t>
            </w:r>
            <w:proofErr w:type="spellEnd"/>
            <w:r>
              <w:rPr>
                <w:rFonts w:ascii="Arial CYR" w:hAnsi="Arial CYR" w:cs="Arial CYR"/>
              </w:rPr>
              <w:t xml:space="preserve"> вуглецю CO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 CYR" w:hAnsi="Arial CYR" w:cs="Arial CYR"/>
              </w:rPr>
              <w:t>Ішемічні захворювання серця, анемія, дратівливість, головний біль, нудота</w:t>
            </w:r>
          </w:p>
        </w:tc>
      </w:tr>
      <w:tr w:rsidR="00772D30" w:rsidRPr="00772D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Arial CYR" w:hAnsi="Arial CYR" w:cs="Arial CYR"/>
              </w:rPr>
              <w:t>Діоксид</w:t>
            </w:r>
            <w:proofErr w:type="spellEnd"/>
            <w:r>
              <w:rPr>
                <w:rFonts w:ascii="Arial CYR" w:hAnsi="Arial CYR" w:cs="Arial CYR"/>
              </w:rPr>
              <w:t xml:space="preserve"> вуглецю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 CYR" w:hAnsi="Arial CYR" w:cs="Arial CYR"/>
              </w:rPr>
              <w:t xml:space="preserve">Чистий </w:t>
            </w:r>
            <w:proofErr w:type="spellStart"/>
            <w:r>
              <w:rPr>
                <w:rFonts w:ascii="Arial CYR" w:hAnsi="Arial CYR" w:cs="Arial CYR"/>
              </w:rPr>
              <w:t>діоксид</w:t>
            </w:r>
            <w:proofErr w:type="spellEnd"/>
            <w:r>
              <w:rPr>
                <w:rFonts w:ascii="Arial CYR" w:hAnsi="Arial CYR" w:cs="Arial CYR"/>
              </w:rPr>
              <w:t xml:space="preserve"> вуглецю CO</w:t>
            </w:r>
            <w:r>
              <w:rPr>
                <w:rFonts w:ascii="Arial CYR" w:hAnsi="Arial CYR" w:cs="Arial CYR"/>
                <w:vertAlign w:val="subscript"/>
              </w:rPr>
              <w:t>2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P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Arial CYR" w:hAnsi="Arial CYR" w:cs="Arial CYR"/>
              </w:rPr>
              <w:t>Пригнічення центральної нервової системи, нудота, втома</w:t>
            </w:r>
          </w:p>
        </w:tc>
      </w:tr>
      <w:tr w:rsidR="00772D30" w:rsidRPr="00772D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5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 CYR" w:hAnsi="Arial CYR" w:cs="Arial CYR"/>
              </w:rPr>
              <w:t>Озон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 CYR" w:hAnsi="Arial CYR" w:cs="Arial CYR"/>
              </w:rPr>
              <w:t>Чистий озон O</w:t>
            </w:r>
            <w:r>
              <w:rPr>
                <w:rFonts w:ascii="Arial CYR" w:hAnsi="Arial CYR" w:cs="Arial CYR"/>
                <w:vertAlign w:val="subscript"/>
              </w:rPr>
              <w:t>3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P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proofErr w:type="spellStart"/>
            <w:r>
              <w:rPr>
                <w:rFonts w:ascii="Arial CYR" w:hAnsi="Arial CYR" w:cs="Arial CYR"/>
              </w:rPr>
              <w:t>Асматичні</w:t>
            </w:r>
            <w:proofErr w:type="spellEnd"/>
            <w:r>
              <w:rPr>
                <w:rFonts w:ascii="Arial CYR" w:hAnsi="Arial CYR" w:cs="Arial CYR"/>
              </w:rPr>
              <w:t xml:space="preserve"> прояви, підсилення дії алергенів, запалення дихальних шляхів</w:t>
            </w:r>
          </w:p>
        </w:tc>
      </w:tr>
      <w:tr w:rsidR="00772D30" w:rsidRPr="00772D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 CYR" w:hAnsi="Arial CYR" w:cs="Arial CYR"/>
              </w:rPr>
              <w:t>Пил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 CYR" w:hAnsi="Arial CYR" w:cs="Arial CYR"/>
              </w:rPr>
              <w:t>Частинки пилу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P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Arial CYR" w:hAnsi="Arial CYR" w:cs="Arial CYR"/>
              </w:rPr>
              <w:t xml:space="preserve">Блокування альвеол та накопичення в легенях, </w:t>
            </w:r>
            <w:proofErr w:type="spellStart"/>
            <w:r>
              <w:rPr>
                <w:rFonts w:ascii="Arial CYR" w:hAnsi="Arial CYR" w:cs="Arial CYR"/>
              </w:rPr>
              <w:t>асматичні</w:t>
            </w:r>
            <w:proofErr w:type="spellEnd"/>
            <w:r>
              <w:rPr>
                <w:rFonts w:ascii="Arial CYR" w:hAnsi="Arial CYR" w:cs="Arial CYR"/>
              </w:rPr>
              <w:t xml:space="preserve"> прояви, алергії, поширення бактеріальних інфекції</w:t>
            </w:r>
          </w:p>
        </w:tc>
      </w:tr>
      <w:tr w:rsidR="00772D30" w:rsidRPr="00772D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 CYR" w:hAnsi="Arial CYR" w:cs="Arial CYR"/>
              </w:rPr>
              <w:t>Радіація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P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Arial CYR" w:hAnsi="Arial CYR" w:cs="Arial CYR"/>
              </w:rPr>
              <w:t xml:space="preserve">Бета, Гама </w:t>
            </w:r>
            <w:proofErr w:type="spellStart"/>
            <w:r>
              <w:rPr>
                <w:rFonts w:ascii="Arial CYR" w:hAnsi="Arial CYR" w:cs="Arial CYR"/>
              </w:rPr>
              <w:t>промены</w:t>
            </w:r>
            <w:proofErr w:type="spellEnd"/>
            <w:r>
              <w:rPr>
                <w:rFonts w:ascii="Arial CYR" w:hAnsi="Arial CYR" w:cs="Arial CYR"/>
              </w:rPr>
              <w:t>, Альфа-частинки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P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Arial CYR" w:hAnsi="Arial CYR" w:cs="Arial CYR"/>
              </w:rPr>
              <w:t xml:space="preserve">У високих дозах — </w:t>
            </w:r>
            <w:proofErr w:type="spellStart"/>
            <w:r>
              <w:rPr>
                <w:rFonts w:ascii="Arial CYR" w:hAnsi="Arial CYR" w:cs="Arial CYR"/>
              </w:rPr>
              <w:t>загальнопатогенний</w:t>
            </w:r>
            <w:proofErr w:type="spellEnd"/>
            <w:r>
              <w:rPr>
                <w:rFonts w:ascii="Arial CYR" w:hAnsi="Arial CYR" w:cs="Arial CYR"/>
              </w:rPr>
              <w:t xml:space="preserve"> та канцерогенний.</w:t>
            </w:r>
          </w:p>
        </w:tc>
      </w:tr>
      <w:tr w:rsidR="00772D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8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 CYR" w:hAnsi="Arial CYR" w:cs="Arial CYR"/>
              </w:rPr>
              <w:t>Ультрафіолетова радіація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 CYR" w:hAnsi="Arial CYR" w:cs="Arial CYR"/>
              </w:rPr>
              <w:t xml:space="preserve">УФ </w:t>
            </w:r>
            <w:proofErr w:type="spellStart"/>
            <w:r>
              <w:rPr>
                <w:rFonts w:ascii="Arial CYR" w:hAnsi="Arial CYR" w:cs="Arial CYR"/>
              </w:rPr>
              <w:t>йонізуюче</w:t>
            </w:r>
            <w:proofErr w:type="spellEnd"/>
            <w:r>
              <w:rPr>
                <w:rFonts w:ascii="Arial CYR" w:hAnsi="Arial CYR" w:cs="Arial CYR"/>
              </w:rPr>
              <w:t xml:space="preserve"> випромінювання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 CYR" w:hAnsi="Arial CYR" w:cs="Arial CYR"/>
              </w:rPr>
              <w:t>Ризик раку шкіри</w:t>
            </w:r>
          </w:p>
        </w:tc>
      </w:tr>
      <w:tr w:rsidR="00772D30" w:rsidRPr="00772D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9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 CYR" w:hAnsi="Arial CYR" w:cs="Arial CYR"/>
              </w:rPr>
              <w:t>Шумовий фон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 CYR" w:hAnsi="Arial CYR" w:cs="Arial CYR"/>
              </w:rPr>
              <w:t>Рівень шуму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P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proofErr w:type="spellStart"/>
            <w:r>
              <w:rPr>
                <w:rFonts w:ascii="Arial CYR" w:hAnsi="Arial CYR" w:cs="Arial CYR"/>
              </w:rPr>
              <w:t>Серцевосудинні</w:t>
            </w:r>
            <w:proofErr w:type="spellEnd"/>
            <w:r>
              <w:rPr>
                <w:rFonts w:ascii="Arial CYR" w:hAnsi="Arial CYR" w:cs="Arial CYR"/>
              </w:rPr>
              <w:t xml:space="preserve"> розлади, стрес, дратівливість, когнітивні розлади</w:t>
            </w:r>
          </w:p>
        </w:tc>
      </w:tr>
      <w:tr w:rsidR="00772D30" w:rsidRPr="00772D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10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 CYR" w:hAnsi="Arial CYR" w:cs="Arial CYR"/>
              </w:rPr>
              <w:t>Електромагнітний фон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 CYR" w:hAnsi="Arial CYR" w:cs="Arial CYR"/>
              </w:rPr>
              <w:t xml:space="preserve">Рівень напруженості електромагнітного поля 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P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Arial CYR" w:hAnsi="Arial CYR" w:cs="Arial CYR"/>
              </w:rPr>
              <w:t>Згідно останніх досліджень, вплив на здоров’я не підтверджено, є індикатором  низької енергоефективності</w:t>
            </w:r>
          </w:p>
        </w:tc>
      </w:tr>
      <w:tr w:rsidR="00772D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11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 CYR" w:hAnsi="Arial CYR" w:cs="Arial CYR"/>
              </w:rPr>
              <w:t>Вібраційний фон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 CYR" w:hAnsi="Arial CYR" w:cs="Arial CYR"/>
              </w:rPr>
              <w:t>Сила і частота вібрації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D30" w:rsidRDefault="007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Arial CYR" w:hAnsi="Arial CYR" w:cs="Arial CYR"/>
              </w:rPr>
              <w:t>Серцевосудинні</w:t>
            </w:r>
            <w:proofErr w:type="spellEnd"/>
            <w:r>
              <w:rPr>
                <w:rFonts w:ascii="Arial CYR" w:hAnsi="Arial CYR" w:cs="Arial CYR"/>
              </w:rPr>
              <w:t xml:space="preserve"> розлади</w:t>
            </w:r>
          </w:p>
        </w:tc>
      </w:tr>
      <w:tr w:rsidR="00997CB1" w:rsidRPr="00997CB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7CB1" w:rsidRDefault="00997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12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7CB1" w:rsidRPr="00997CB1" w:rsidRDefault="00997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Формальдегіди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7CB1" w:rsidRDefault="00997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Перевищення допустимих викидів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7CB1" w:rsidRDefault="00997CB1" w:rsidP="00997CB1">
            <w:pPr>
              <w:tabs>
                <w:tab w:val="right" w:pos="4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Підвищення рівня </w:t>
            </w:r>
            <w:proofErr w:type="spellStart"/>
            <w:r>
              <w:rPr>
                <w:rFonts w:ascii="Arial CYR" w:hAnsi="Arial CYR" w:cs="Arial CYR"/>
              </w:rPr>
              <w:t>онкозахворювань</w:t>
            </w:r>
            <w:proofErr w:type="spellEnd"/>
            <w:r>
              <w:rPr>
                <w:rFonts w:ascii="Arial CYR" w:hAnsi="Arial CYR" w:cs="Arial CYR"/>
              </w:rPr>
              <w:t xml:space="preserve"> та ін.</w:t>
            </w:r>
            <w:r>
              <w:rPr>
                <w:rFonts w:ascii="Arial CYR" w:hAnsi="Arial CYR" w:cs="Arial CYR"/>
              </w:rPr>
              <w:tab/>
            </w:r>
          </w:p>
        </w:tc>
      </w:tr>
    </w:tbl>
    <w:p w:rsidR="00772D30" w:rsidRDefault="00772D30" w:rsidP="00772D30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Обґрунтування</w:t>
      </w:r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необхідності</w:t>
      </w:r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заміру</w:t>
      </w:r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факторів</w:t>
      </w:r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впливу</w:t>
      </w:r>
    </w:p>
    <w:p w:rsid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Хімічне забруднення атмосферного повітря</w:t>
      </w:r>
    </w:p>
    <w:p w:rsid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Набір відповідних сенсорів дозволяє здійснювати роздільний замір компонентів викидів двигунів внутрішнього згорання, а саме:</w:t>
      </w:r>
    </w:p>
    <w:p w:rsidR="00772D30" w:rsidRDefault="00772D30" w:rsidP="0077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групи 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оксидів азоту</w:t>
      </w:r>
      <w:r>
        <w:rPr>
          <w:rFonts w:ascii="Arial CYR" w:hAnsi="Arial CYR" w:cs="Arial CYR"/>
          <w:color w:val="000000"/>
          <w:sz w:val="24"/>
          <w:szCs w:val="24"/>
        </w:rPr>
        <w:t xml:space="preserve"> (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NОx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) викидів дизельних двигунів;</w:t>
      </w:r>
    </w:p>
    <w:p w:rsidR="00772D30" w:rsidRDefault="00772D30" w:rsidP="0077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групи 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вуглеводневих викидів</w:t>
      </w:r>
      <w:r>
        <w:rPr>
          <w:rFonts w:ascii="Arial CYR" w:hAnsi="Arial CYR" w:cs="Arial CYR"/>
          <w:color w:val="000000"/>
          <w:sz w:val="24"/>
          <w:szCs w:val="24"/>
        </w:rPr>
        <w:t xml:space="preserve"> бензинових двигунів</w:t>
      </w:r>
    </w:p>
    <w:p w:rsidR="00772D30" w:rsidRDefault="00772D30" w:rsidP="0077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моноксиду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вуглецю</w:t>
      </w:r>
    </w:p>
    <w:p w:rsidR="00772D30" w:rsidRDefault="00772D30" w:rsidP="0077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діоксиду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вуглецю</w:t>
      </w:r>
    </w:p>
    <w:p w:rsid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772D30"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Замір рівню 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озону</w:t>
      </w:r>
      <w:r>
        <w:rPr>
          <w:rFonts w:ascii="Arial CYR" w:hAnsi="Arial CYR" w:cs="Arial CYR"/>
          <w:color w:val="000000"/>
          <w:sz w:val="24"/>
          <w:szCs w:val="24"/>
        </w:rPr>
        <w:t xml:space="preserve"> важливий, оскільки даний компонент є наслідком фотохімічної активності за участю компонентів викидів автотранспорту.</w:t>
      </w:r>
    </w:p>
    <w:p w:rsidR="00772D30" w:rsidRP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772D30"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Окремий замір рівню </w:t>
      </w: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моноксиду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вуглецю</w:t>
      </w:r>
      <w:r>
        <w:rPr>
          <w:rFonts w:ascii="Arial CYR" w:hAnsi="Arial CYR" w:cs="Arial CYR"/>
          <w:color w:val="000000"/>
          <w:sz w:val="24"/>
          <w:szCs w:val="24"/>
        </w:rPr>
        <w:t xml:space="preserve"> необхідний для визначення точного його вмісту в наслідок роботи двигунів автотранспорту, що не відповідає екологічним стандартам Євро-4,5,6. В реаліях України це майже весь автотранспорт віком більше ніж 20 років, а також автотранспорт, з якого були демонтовані каталізатори.</w:t>
      </w:r>
    </w:p>
    <w:p w:rsidR="00772D30" w:rsidRP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772D30"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Вміст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діоксиду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вуглецю дає можливість оцінити сукупну потужність викидів автотранспорту, адже цей компонент є невід’ємною частиною викидів усіх типів двигунів внутрішнього згорання, незалежно від року випуску та експлуатаційних якостей. </w:t>
      </w:r>
    </w:p>
    <w:p w:rsidR="00772D30" w:rsidRP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772D30"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Таке розділення, окрім загальної оціни якості атмосферного повітря, дає можливість проводити аналіз особливостей транспортного потоку в місцях встановлення моніторингових комплексів. Наприклад, якщо в точці А і в точці Б концентрації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діоксиду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вуглецю приблизно рівні, але при цьому в точці Б вищий рівень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моноксиду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вуглецю, це може означати, що в точці Б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проїздть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більше старих авто. Превалювання   в певній точці оксидів азоту свідчить, що поруч даної точки здійснюється рух великогабаритного автотранспорту з дизельними двигунами. </w:t>
      </w:r>
    </w:p>
    <w:p w:rsid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Також даний підхід дає можливість розрахунковим методом уточнювати концентрацію того чи іншого забруднювача відносно показників решти сенсорів.</w:t>
      </w:r>
    </w:p>
    <w:p w:rsid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Наприклад, з концентрації озону в повітрі за відомого рівню ультрафіолетового випромінювання можливо вирахувати коефіцієнт фотохімічної активності, що, в свою чергу, дозволить значно уточнити ефективний вміст оксидів азоту.</w:t>
      </w:r>
    </w:p>
    <w:p w:rsidR="00772D30" w:rsidRP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2D30" w:rsidRP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Фізичне забруднення</w:t>
      </w:r>
    </w:p>
    <w:p w:rsidR="00772D30" w:rsidRP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772D3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Фактори фізичного забруднення є не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манш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важливими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урбоекологічними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показниками якості людського середовища, аніж фактори хімічного забруднення.</w:t>
      </w:r>
    </w:p>
    <w:p w:rsid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Проте, окрім прямого впливу на здоров’я деяких з них, ці фактори можуть давати великі об’єми корисної інформації, особливо в комплексі з даними з інших сенсорів.</w:t>
      </w:r>
    </w:p>
    <w:p w:rsidR="00772D30" w:rsidRP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772D30"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Пилове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забрудненнясвідчить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про інтенсивну роботу старих дизельних двигунів, або дизельних двигунів, з яких демонтували фільтри, адже в процесі роботи такого типу двигуна утворюються зольні частинки, що потрапляють у повітря. Окрім того, </w:t>
      </w:r>
      <w:r>
        <w:rPr>
          <w:rFonts w:ascii="Arial CYR" w:hAnsi="Arial CYR" w:cs="Arial CYR"/>
          <w:color w:val="000000"/>
          <w:sz w:val="24"/>
          <w:szCs w:val="24"/>
        </w:rPr>
        <w:tab/>
        <w:t xml:space="preserve">підвищення рівню запиленості за сухих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погодніх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умов може сигналізувати, що прилеглу територію слід ретельніше прибирати та профілактично поливати водою.</w:t>
      </w:r>
    </w:p>
    <w:p w:rsidR="00772D30" w:rsidRP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772D30"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Радіоактивне забруднення в деяких частинах Києва, згідно досліджень кафедри екології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НаУКМА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, корелює з запиленістю і проявляється в наслідок змивання та накопичення частинок гранітного пилу з центру міста (та інших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локацій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, де в архітектурі широко застосовується гранітне облицювання) в заниженнях. Так, гранітний пил з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ценру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міста потрапляє на Європейську площу, підвищуючи там радіоактивний фон. Відповідно, підвищення радіоактивного фону може свідчити про недостатнє прибирання вулиць. Також даний параметр може бути корисним для виявлення зараженого автотранспорту, оскільки в момент проїзду такого поруч, система покаже пікове збільшення фону. </w:t>
      </w:r>
    </w:p>
    <w:p w:rsidR="00772D30" w:rsidRP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772D30"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Ультрафіолетова радіація напряму пов’язана з рівнем сонячної активності і хмарністю. Даний параметр, окрім як індикатор ризику шкірних захворювань, головним чином необхідний для визначення коефіцієнту фотосинтетичної активності в парі з сенсором озону та сенсором оксидів азоту.</w:t>
      </w:r>
    </w:p>
    <w:p w:rsidR="00772D30" w:rsidRP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772D30"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Шумовий фон є тим фактором, дія якого визначена законом України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“Про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Охорону Атмосферного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Повітря”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і найчастіше показники якого перевищують нормативи. Окрім прямого індикатора рівня шуму, цей фактор прямо доповнює картину про інтенсивність транспортного потоку і дозволяє вносити поправки в показники сенсорів </w:t>
      </w:r>
      <w:r>
        <w:rPr>
          <w:rFonts w:ascii="Arial CYR" w:hAnsi="Arial CYR" w:cs="Arial CYR"/>
          <w:color w:val="000000"/>
          <w:sz w:val="24"/>
          <w:szCs w:val="24"/>
        </w:rPr>
        <w:lastRenderedPageBreak/>
        <w:t xml:space="preserve">хімічних забруднень. Наприклад, маючи сталий рівень шуму, але флуктації в рівнях викидів, можна припустити, що відбувається зміна напрямків вітру. Тобто рівень шуму в даному випадку слугує джерелом для обрахування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поправкових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коефіцієнтів рівня викидів.</w:t>
      </w:r>
    </w:p>
    <w:p w:rsidR="00772D30" w:rsidRP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Рівень вібрації поверхні також буде значною мірою доповнювати картину забруднення повітря, адже дозволяє визначати не лише інтенсивність транспортного потоку поблизу, а й отримувати інформацію про вагові характеристики транспорту, що проїздить повз.</w:t>
      </w:r>
    </w:p>
    <w:p w:rsidR="00772D30" w:rsidRP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 w:rsidRPr="00772D30"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Електромагнітний фон є наслідком як неякісної проводки в прилеглих будівлях, так і наслідком роботи двигунів. Відповідно, флуктації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елоектромагнітного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фону можуть нести інформацію як про інтенсивність транспортного потоку, так і про потужність двигунів авто в транспортному потоці. Чим більше в авто циліндрів і свічок в них, чим потужніший в авто генератор, тим більшим буде рівень електромагнітного забруднення.</w:t>
      </w:r>
    </w:p>
    <w:p w:rsidR="008735C2" w:rsidRDefault="008735C2" w:rsidP="00772D3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8735C2" w:rsidRDefault="008735C2" w:rsidP="00772D3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Промислове забруднення від підприємств є значним фактором в екологічній ситуації в наших містах. Через техногенні причини можливе різке збільшення шкідливих речовин на конкретно взятій території, що в свою чергу негативно позначається на здоров'ї  мешканців. В поєднанні з датчиками вібрації і шумового забруднення можливо</w:t>
      </w:r>
      <w:r w:rsidR="00B65F4E">
        <w:rPr>
          <w:rFonts w:ascii="Arial CYR" w:hAnsi="Arial CYR" w:cs="Arial CYR"/>
          <w:color w:val="000000"/>
          <w:sz w:val="24"/>
          <w:szCs w:val="24"/>
        </w:rPr>
        <w:t xml:space="preserve"> виокремити конкретного винуватц</w:t>
      </w:r>
      <w:r>
        <w:rPr>
          <w:rFonts w:ascii="Arial CYR" w:hAnsi="Arial CYR" w:cs="Arial CYR"/>
          <w:color w:val="000000"/>
          <w:sz w:val="24"/>
          <w:szCs w:val="24"/>
        </w:rPr>
        <w:t xml:space="preserve">я забруднення чи то це забруднення промислового характеру чи то інфраструктурного. А разом з датчиками вітру даний пристрій з декількох </w:t>
      </w:r>
      <w:r w:rsidR="00B65F4E">
        <w:rPr>
          <w:rFonts w:ascii="Arial CYR" w:hAnsi="Arial CYR" w:cs="Arial CYR"/>
          <w:color w:val="000000"/>
          <w:sz w:val="24"/>
          <w:szCs w:val="24"/>
        </w:rPr>
        <w:t>схожих об'єктів може виокремити найбільш вірогідне джерело забруднення.</w:t>
      </w:r>
    </w:p>
    <w:p w:rsidR="00772D30" w:rsidRP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72D30" w:rsidRDefault="00772D30" w:rsidP="00772D3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Унікальні дані, які може вираховувати даний моніторинговий комплекс:</w:t>
      </w:r>
    </w:p>
    <w:p w:rsidR="00772D30" w:rsidRDefault="00772D30" w:rsidP="0077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рівні забруднюючих речовин в повітрі, що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автокорегуються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відносно тиску, температури та вологості повітря, а також відносно самих себе та факторів фізичного забруднення; </w:t>
      </w:r>
    </w:p>
    <w:p w:rsidR="00772D30" w:rsidRDefault="00772D30" w:rsidP="0077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дані про рівень фотохімічної активності;</w:t>
      </w:r>
    </w:p>
    <w:p w:rsidR="00772D30" w:rsidRDefault="00772D30" w:rsidP="0077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дані про автотранспорт: його вага, стан та тип;</w:t>
      </w:r>
    </w:p>
    <w:p w:rsidR="00772D30" w:rsidRDefault="00772D30" w:rsidP="0077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дані про кількість курців, що були біля блоку сенсорів;</w:t>
      </w:r>
    </w:p>
    <w:p w:rsidR="00772D30" w:rsidRDefault="00772D30" w:rsidP="0077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дані про необхідність ретельнішого прибирання прилеглої території;</w:t>
      </w:r>
    </w:p>
    <w:p w:rsidR="00772D30" w:rsidRPr="00772D30" w:rsidRDefault="00772D30" w:rsidP="00772D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дані про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енергоефективність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прилеглих електричних мереж.</w:t>
      </w:r>
    </w:p>
    <w:p w:rsidR="0027568D" w:rsidRPr="00772D30" w:rsidRDefault="0027568D">
      <w:pPr>
        <w:rPr>
          <w:lang w:val="ru-RU"/>
        </w:rPr>
      </w:pPr>
    </w:p>
    <w:sectPr w:rsidR="0027568D" w:rsidRPr="00772D30" w:rsidSect="007D445B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463E4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72D30"/>
    <w:rsid w:val="0027568D"/>
    <w:rsid w:val="00772D30"/>
    <w:rsid w:val="008735C2"/>
    <w:rsid w:val="00997CB1"/>
    <w:rsid w:val="00B6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5375</Words>
  <Characters>3065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6</cp:revision>
  <dcterms:created xsi:type="dcterms:W3CDTF">2017-07-11T23:55:00Z</dcterms:created>
  <dcterms:modified xsi:type="dcterms:W3CDTF">2017-07-12T00:07:00Z</dcterms:modified>
</cp:coreProperties>
</file>