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Додаток (для розуміння ціноутворення)</w:t>
      </w:r>
    </w:p>
    <w:p w:rsidR="00000000" w:rsidDel="00000000" w:rsidP="00000000" w:rsidRDefault="00000000" w:rsidRPr="00000000">
      <w:pPr>
        <w:spacing w:after="200" w:line="276" w:lineRule="auto"/>
        <w:ind w:hanging="428.9999999999999"/>
        <w:contextualSpacing w:val="0"/>
        <w:jc w:val="center"/>
        <w:rPr>
          <w:b w:val="1"/>
          <w:color w:val="000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1200" cy="635000"/>
            <wp:effectExtent b="0" l="0" r="0" t="0"/>
            <wp:docPr id="17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23 августа  2017 г.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Коммерческое предложение</w:t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на устройство футбольного поля.</w:t>
      </w:r>
    </w:p>
    <w:p w:rsidR="00000000" w:rsidDel="00000000" w:rsidP="00000000" w:rsidRDefault="00000000" w:rsidRPr="00000000">
      <w:pPr>
        <w:shd w:fill="ffffff" w:val="clear"/>
        <w:spacing w:after="200" w:line="276" w:lineRule="auto"/>
        <w:ind w:left="10" w:firstLine="71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Стоимость материалов и работ: </w:t>
      </w:r>
    </w:p>
    <w:p w:rsidR="00000000" w:rsidDel="00000000" w:rsidP="00000000" w:rsidRDefault="00000000" w:rsidRPr="00000000">
      <w:pPr>
        <w:shd w:fill="ffffff" w:val="clear"/>
        <w:spacing w:after="200" w:line="276" w:lineRule="auto"/>
        <w:ind w:left="10" w:firstLine="710"/>
        <w:contextualSpacing w:val="0"/>
        <w:rPr>
          <w:rFonts w:ascii="Cambria" w:cs="Cambria" w:eastAsia="Cambria" w:hAnsi="Cambria"/>
          <w:vertAlign w:val="superscript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размер: (42 х 22) м. общей площадью 924 м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2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Строительство основания     </w:t>
        <w:tab/>
        <w:tab/>
        <w:tab/>
        <w:tab/>
        <w:t xml:space="preserve">       331 720,00 грн.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Искусственное покрытие: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«GREEN  2000 H.MM. 62 Lesmo Tricolor»          761 110 грн.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под трибуны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«GREEN 2000 H.MM. 22 T»                                                            50 356 грн.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Устройство отбойников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- сетка ПВХ Италия                                                                         47 750 грн.                                       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Устройство освещения                                             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- освещение (прожектор -150Вт.)                                           160 820 грн.                                       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 Спортивное оборудование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- мини футбольные ворота (3х2) м.                                         32 000 грн.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-13333</wp:posOffset>
            </wp:positionH>
            <wp:positionV relativeFrom="paragraph">
              <wp:posOffset>102870</wp:posOffset>
            </wp:positionV>
            <wp:extent cx="1344930" cy="2122170"/>
            <wp:effectExtent b="9525" l="9525" r="9525" t="9525"/>
            <wp:wrapNone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12217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5000625</wp:posOffset>
            </wp:positionH>
            <wp:positionV relativeFrom="paragraph">
              <wp:posOffset>114300</wp:posOffset>
            </wp:positionV>
            <wp:extent cx="1358900" cy="2224405"/>
            <wp:effectExtent b="0" l="0" r="0" t="0"/>
            <wp:wrapNone/>
            <wp:docPr descr="сертификаты_качества" id="2" name="image4.jpg"/>
            <a:graphic>
              <a:graphicData uri="http://schemas.openxmlformats.org/drawingml/2006/picture">
                <pic:pic>
                  <pic:nvPicPr>
                    <pic:cNvPr descr="сертификаты_качества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224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3319463</wp:posOffset>
            </wp:positionH>
            <wp:positionV relativeFrom="paragraph">
              <wp:posOffset>104775</wp:posOffset>
            </wp:positionV>
            <wp:extent cx="1360170" cy="2125980"/>
            <wp:effectExtent b="9525" l="9525" r="9525" t="9525"/>
            <wp:wrapNone/>
            <wp:docPr descr="сканирование0001" id="4" name="image12.png"/>
            <a:graphic>
              <a:graphicData uri="http://schemas.openxmlformats.org/drawingml/2006/picture">
                <pic:pic>
                  <pic:nvPicPr>
                    <pic:cNvPr descr="сканирование0001"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212598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1700529</wp:posOffset>
            </wp:positionH>
            <wp:positionV relativeFrom="paragraph">
              <wp:posOffset>111125</wp:posOffset>
            </wp:positionV>
            <wp:extent cx="1318260" cy="2115185"/>
            <wp:effectExtent b="0" l="0" r="0" t="0"/>
            <wp:wrapNone/>
            <wp:docPr descr="сертификат_качества2" id="15" name="image26.jpg"/>
            <a:graphic>
              <a:graphicData uri="http://schemas.openxmlformats.org/drawingml/2006/picture">
                <pic:pic>
                  <pic:nvPicPr>
                    <pic:cNvPr descr="сертификат_качества2" id="0" name="image2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115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00008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ind w:left="708" w:hanging="888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1200" cy="6350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00" w:line="290" w:lineRule="auto"/>
        <w:ind w:left="720" w:hanging="90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Щебеночное основание </w:t>
      </w:r>
    </w:p>
    <w:p w:rsidR="00000000" w:rsidDel="00000000" w:rsidP="00000000" w:rsidRDefault="00000000" w:rsidRPr="00000000">
      <w:pPr>
        <w:shd w:fill="ffffff" w:val="clear"/>
        <w:spacing w:after="200" w:line="290" w:lineRule="auto"/>
        <w:ind w:left="720" w:hanging="90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Размер: (42 х 22) м. общей площадью = 924м2</w:t>
      </w:r>
    </w:p>
    <w:p w:rsidR="00000000" w:rsidDel="00000000" w:rsidP="00000000" w:rsidRDefault="00000000" w:rsidRPr="00000000">
      <w:pPr>
        <w:shd w:fill="ffffff" w:val="clear"/>
        <w:spacing w:after="200" w:line="290" w:lineRule="auto"/>
        <w:ind w:left="720" w:firstLine="720"/>
        <w:contextualSpacing w:val="0"/>
        <w:jc w:val="center"/>
        <w:rPr>
          <w:color w:val="00008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center"/>
        <w:tblLayout w:type="fixed"/>
        <w:tblLook w:val="0000"/>
      </w:tblPr>
      <w:tblGrid>
        <w:gridCol w:w="420"/>
        <w:gridCol w:w="5880"/>
        <w:gridCol w:w="60"/>
        <w:gridCol w:w="740"/>
        <w:gridCol w:w="1020"/>
        <w:gridCol w:w="1200"/>
        <w:gridCol w:w="1160"/>
        <w:tblGridChange w:id="0">
          <w:tblGrid>
            <w:gridCol w:w="420"/>
            <w:gridCol w:w="5880"/>
            <w:gridCol w:w="60"/>
            <w:gridCol w:w="740"/>
            <w:gridCol w:w="1020"/>
            <w:gridCol w:w="1200"/>
            <w:gridCol w:w="11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работ и материалов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Ед.из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МАТЕРИАЛЫ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Геотекстиль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17600,00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Щебень фракция   (20-40) мм. 100 мм. с доставкой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тонн.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64800,00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Щебень фракция    (5-20) мм. 50 мм. с доставкой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тонн.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37800,00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Щебень фракция    (5 - 10) мм. 50 мм. с доставкой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тонн.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39600,00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159 800,00 грн.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 890,00 грн.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РАБОТА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Планировка участка, выборка котлована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27 720,00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Вывоз грунта с участка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куб.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28 000,00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Уплотнение дна котлована катком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9 240,00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Укладка геотекстиля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8 800,00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Укладка щебня (20-40) мм. 100 мм. с уплотнением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27 720,00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Укладка щебня (5-20) мм. 50 мм.  с уплотнением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27 720,00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Укладка щебня (5 -10) мм. 50 мм. с уплотнением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27 720,00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Командировочные расходы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15 000,00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15 000,00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171 920,00 грн.</w:t>
            </w:r>
          </w:p>
        </w:tc>
      </w:tr>
      <w:tr>
        <w:trPr>
          <w:trHeight w:val="5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331 720,00 грн. 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-426" w:firstLine="0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1200" cy="635000"/>
            <wp:effectExtent b="0" l="0" r="0" t="0"/>
            <wp:docPr id="1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Искусственное покрытие «GREEN  2000 H.MM. 62 Lesmo Tricolor»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4"/>
        <w:gridCol w:w="4341"/>
        <w:gridCol w:w="877"/>
        <w:gridCol w:w="915"/>
        <w:gridCol w:w="1874"/>
        <w:gridCol w:w="1427"/>
        <w:tblGridChange w:id="0">
          <w:tblGrid>
            <w:gridCol w:w="514"/>
            <w:gridCol w:w="4341"/>
            <w:gridCol w:w="877"/>
            <w:gridCol w:w="915"/>
            <w:gridCol w:w="1874"/>
            <w:gridCol w:w="142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работ и материалов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Ед.из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МАТЕРИАЛЫ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Искусственное покрытие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635,00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533400,00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Разметочная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635,00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16510,00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Клей полиуретановый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37500,00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Лента для швов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18000,00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Песок  «Quartz premium»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тонн.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35100,00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Крошка резиновая криогенная фракция (3,0 -4,0) мм. с доставкой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тонн.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56000,00</w:t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ИТОГО: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696 510,00 грн.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РАБОТА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Работы по устройству покрытия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54600,00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Командировка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10 000,00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10 000,00</w:t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ИТОГО: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64 600,00 грн.</w:t>
            </w:r>
          </w:p>
        </w:tc>
      </w:tr>
      <w:t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Всего: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 761 110,00 грн.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708" w:hanging="888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b w:val="1"/>
          <w:color w:val="000080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142875</wp:posOffset>
            </wp:positionH>
            <wp:positionV relativeFrom="paragraph">
              <wp:posOffset>133350</wp:posOffset>
            </wp:positionV>
            <wp:extent cx="5319713" cy="2389685"/>
            <wp:effectExtent b="0" l="0" r="0" t="0"/>
            <wp:wrapNone/>
            <wp:docPr descr="IMG_1317" id="16" name="image27.jpg"/>
            <a:graphic>
              <a:graphicData uri="http://schemas.openxmlformats.org/drawingml/2006/picture">
                <pic:pic>
                  <pic:nvPicPr>
                    <pic:cNvPr descr="IMG_1317" id="0" name="image27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9713" cy="2389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</w:rPr>
        <w:drawing>
          <wp:inline distB="0" distT="0" distL="0" distR="0">
            <wp:extent cx="5731200" cy="6350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Искусственное покрытие «GREEN  2000 H.MM. 22 T»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0"/>
        <w:gridCol w:w="4230"/>
        <w:gridCol w:w="854"/>
        <w:gridCol w:w="893"/>
        <w:gridCol w:w="1824"/>
        <w:gridCol w:w="1647"/>
        <w:tblGridChange w:id="0">
          <w:tblGrid>
            <w:gridCol w:w="500"/>
            <w:gridCol w:w="4230"/>
            <w:gridCol w:w="854"/>
            <w:gridCol w:w="893"/>
            <w:gridCol w:w="1824"/>
            <w:gridCol w:w="1647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работ и материалов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Ед.из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МАТЕРИАЛЫ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Искусственное покрытие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424,00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35 616,00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Клей полиуретановый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Лента для швов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м.п.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1 680,00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Песок  «Quartz premium»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тонн.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1 300,00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2 600,00</w:t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ИТОГО: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42 896,00 грн.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РАБОТА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Работы по устройству покрытия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5460,00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Командировка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2000,00</w:t>
            </w:r>
          </w:p>
        </w:tc>
      </w:tr>
      <w:tr>
        <w:tc>
          <w:tcPr>
            <w:gridSpan w:val="4"/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ИТОГО: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7 460,00 грн.</w:t>
            </w:r>
          </w:p>
        </w:tc>
      </w:tr>
      <w:t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Всего: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50 356,00 грн.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708" w:hanging="888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b w:val="1"/>
          <w:color w:val="000080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80963</wp:posOffset>
            </wp:positionH>
            <wp:positionV relativeFrom="paragraph">
              <wp:posOffset>228600</wp:posOffset>
            </wp:positionV>
            <wp:extent cx="6005513" cy="3419197"/>
            <wp:effectExtent b="0" l="0" r="0" t="0"/>
            <wp:wrapNone/>
            <wp:docPr descr="PICT7221" id="11" name="image20.jpg"/>
            <a:graphic>
              <a:graphicData uri="http://schemas.openxmlformats.org/drawingml/2006/picture">
                <pic:pic>
                  <pic:nvPicPr>
                    <pic:cNvPr descr="PICT7221" id="0" name="image20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5513" cy="3419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00" w:line="276" w:lineRule="auto"/>
        <w:ind w:left="0" w:firstLine="0"/>
        <w:contextualSpacing w:val="0"/>
        <w:rPr>
          <w:rFonts w:ascii="Calibri" w:cs="Calibri" w:eastAsia="Calibri" w:hAnsi="Calibri"/>
          <w:b w:val="1"/>
          <w:color w:val="000080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000080"/>
          <w:sz w:val="30"/>
          <w:szCs w:val="30"/>
        </w:rPr>
        <w:drawing>
          <wp:inline distB="0" distT="0" distL="0" distR="0">
            <wp:extent cx="5731200" cy="635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Устройство отбойников Н-2,5 м.</w:t>
      </w:r>
    </w:p>
    <w:tbl>
      <w:tblPr>
        <w:tblStyle w:val="Table4"/>
        <w:tblW w:w="9948.0" w:type="dxa"/>
        <w:jc w:val="left"/>
        <w:tblInd w:w="0.0" w:type="dxa"/>
        <w:tblLayout w:type="fixed"/>
        <w:tblLook w:val="0000"/>
      </w:tblPr>
      <w:tblGrid>
        <w:gridCol w:w="679"/>
        <w:gridCol w:w="4598"/>
        <w:gridCol w:w="856"/>
        <w:gridCol w:w="856"/>
        <w:gridCol w:w="1534"/>
        <w:gridCol w:w="1425"/>
        <w:tblGridChange w:id="0">
          <w:tblGrid>
            <w:gridCol w:w="679"/>
            <w:gridCol w:w="4598"/>
            <w:gridCol w:w="856"/>
            <w:gridCol w:w="856"/>
            <w:gridCol w:w="1534"/>
            <w:gridCol w:w="142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работ и материалов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Ед.из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МАТЕРИАЛЫ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Сетка ПВХ (100 х 100) мм. Италия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м.кв.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38 750,00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Комплект фурнитуры (трос, талреп,креп)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Расходник (круг, щетки, зачисн, электро)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1 000,00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42 750,00 грн.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Монтаж  фурнитуры и сетки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Командировка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2 000,00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5 000 ,00 грн.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Всего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yellow"/>
                <w:rtl w:val="0"/>
              </w:rPr>
              <w:t xml:space="preserve">47 750,00 грн.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22225</wp:posOffset>
            </wp:positionH>
            <wp:positionV relativeFrom="paragraph">
              <wp:posOffset>346710</wp:posOffset>
            </wp:positionV>
            <wp:extent cx="6136005" cy="3711575"/>
            <wp:effectExtent b="0" l="0" r="0" t="0"/>
            <wp:wrapNone/>
            <wp:docPr descr="отбойник3" id="14" name="image25.jpg"/>
            <a:graphic>
              <a:graphicData uri="http://schemas.openxmlformats.org/drawingml/2006/picture">
                <pic:pic>
                  <pic:nvPicPr>
                    <pic:cNvPr descr="отбойник3" id="0" name="image2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371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28"/>
          <w:szCs w:val="28"/>
        </w:rPr>
      </w:pPr>
      <w:r w:rsidDel="00000000" w:rsidR="00000000" w:rsidRPr="00000000">
        <w:rPr>
          <w:b w:val="1"/>
          <w:color w:val="800080"/>
          <w:sz w:val="28"/>
          <w:szCs w:val="28"/>
        </w:rPr>
        <w:drawing>
          <wp:inline distB="0" distT="0" distL="0" distR="0">
            <wp:extent cx="5731200" cy="635000"/>
            <wp:effectExtent b="0" l="0" r="0" t="0"/>
            <wp:docPr id="1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80008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Устройство освещения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5"/>
        <w:tblW w:w="9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"/>
        <w:gridCol w:w="4214"/>
        <w:gridCol w:w="127"/>
        <w:gridCol w:w="809"/>
        <w:gridCol w:w="877"/>
        <w:gridCol w:w="1808"/>
        <w:gridCol w:w="1630"/>
        <w:tblGridChange w:id="0">
          <w:tblGrid>
            <w:gridCol w:w="483"/>
            <w:gridCol w:w="4214"/>
            <w:gridCol w:w="127"/>
            <w:gridCol w:w="809"/>
            <w:gridCol w:w="877"/>
            <w:gridCol w:w="1808"/>
            <w:gridCol w:w="1630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работ и материалов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Ед.из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МАТЕРИАЛЫ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Прожектор 150вт.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шт.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135 000,00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гофра, 160м.п.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320,00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Кабель 3х2,5 ПВС, 160м.п.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2 500,00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Точка управления (ящик, автоматы, выключатели)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2 000,00</w:t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ИТОГО: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139 820,00 грн.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yellow"/>
                <w:rtl w:val="0"/>
              </w:rPr>
              <w:t xml:space="preserve">РАБОТА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Работы по монтажу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15 000,00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15 000,00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Доставка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Командировка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к-т..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3 000,00</w:t>
            </w:r>
          </w:p>
        </w:tc>
      </w:tr>
      <w:tr>
        <w:tc>
          <w:tcPr>
            <w:gridSpan w:val="5"/>
            <w:shd w:fill="auto" w:val="clea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ИТОГО: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21 000,00 грн.</w:t>
            </w:r>
          </w:p>
        </w:tc>
      </w:tr>
      <w:t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Всего: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106" w:line="276" w:lineRule="auto"/>
              <w:contextualSpacing w:val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160 820,00 грн.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752475</wp:posOffset>
            </wp:positionH>
            <wp:positionV relativeFrom="paragraph">
              <wp:posOffset>257175</wp:posOffset>
            </wp:positionV>
            <wp:extent cx="4723130" cy="3425190"/>
            <wp:effectExtent b="0" l="0" r="0" t="0"/>
            <wp:wrapNone/>
            <wp:docPr descr="img106" id="9" name="image17.jpg"/>
            <a:graphic>
              <a:graphicData uri="http://schemas.openxmlformats.org/drawingml/2006/picture">
                <pic:pic>
                  <pic:nvPicPr>
                    <pic:cNvPr descr="img106" id="0" name="image17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34251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</w:rPr>
        <w:drawing>
          <wp:inline distB="0" distT="0" distL="0" distR="0">
            <wp:extent cx="5731200" cy="635000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3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Спортивное оборудование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- мини футбольные ворота (3х2) м.                                   32 000,00 грн.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b w:val="1"/>
          <w:color w:val="000080"/>
          <w:sz w:val="28"/>
          <w:szCs w:val="28"/>
        </w:rPr>
      </w:pPr>
      <w:r w:rsidDel="00000000" w:rsidR="00000000" w:rsidRPr="00000000">
        <w:rPr>
          <w:b w:val="1"/>
          <w:color w:val="000080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-342899</wp:posOffset>
            </wp:positionH>
            <wp:positionV relativeFrom="paragraph">
              <wp:posOffset>42863</wp:posOffset>
            </wp:positionV>
            <wp:extent cx="3764967" cy="3243263"/>
            <wp:effectExtent b="0" l="0" r="0" t="0"/>
            <wp:wrapNone/>
            <wp:docPr descr="DSC00869" id="10" name="image18.jpg"/>
            <a:graphic>
              <a:graphicData uri="http://schemas.openxmlformats.org/drawingml/2006/picture">
                <pic:pic>
                  <pic:nvPicPr>
                    <pic:cNvPr descr="DSC00869" id="0" name="image1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4967" cy="3243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3419475</wp:posOffset>
            </wp:positionH>
            <wp:positionV relativeFrom="paragraph">
              <wp:posOffset>47625</wp:posOffset>
            </wp:positionV>
            <wp:extent cx="2438580" cy="3248025"/>
            <wp:effectExtent b="0" l="0" r="0" t="0"/>
            <wp:wrapNone/>
            <wp:docPr descr="E11427F0-EC0F-476E-AF15-31813227C862" id="7" name="image15.jpg"/>
            <a:graphic>
              <a:graphicData uri="http://schemas.openxmlformats.org/drawingml/2006/picture">
                <pic:pic>
                  <pic:nvPicPr>
                    <pic:cNvPr descr="E11427F0-EC0F-476E-AF15-31813227C862" id="0" name="image1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580" cy="3248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both"/>
        <w:rPr>
          <w:b w:val="1"/>
          <w:color w:val="80008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jpg"/><Relationship Id="rId11" Type="http://schemas.openxmlformats.org/officeDocument/2006/relationships/image" Target="media/image21.png"/><Relationship Id="rId10" Type="http://schemas.openxmlformats.org/officeDocument/2006/relationships/image" Target="media/image6.png"/><Relationship Id="rId21" Type="http://schemas.openxmlformats.org/officeDocument/2006/relationships/image" Target="media/image15.jpg"/><Relationship Id="rId13" Type="http://schemas.openxmlformats.org/officeDocument/2006/relationships/image" Target="media/image14.png"/><Relationship Id="rId12" Type="http://schemas.openxmlformats.org/officeDocument/2006/relationships/image" Target="media/image27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6.jpg"/><Relationship Id="rId15" Type="http://schemas.openxmlformats.org/officeDocument/2006/relationships/image" Target="media/image2.png"/><Relationship Id="rId14" Type="http://schemas.openxmlformats.org/officeDocument/2006/relationships/image" Target="media/image20.jpg"/><Relationship Id="rId17" Type="http://schemas.openxmlformats.org/officeDocument/2006/relationships/image" Target="media/image22.png"/><Relationship Id="rId16" Type="http://schemas.openxmlformats.org/officeDocument/2006/relationships/image" Target="media/image25.jpg"/><Relationship Id="rId5" Type="http://schemas.openxmlformats.org/officeDocument/2006/relationships/image" Target="media/image28.png"/><Relationship Id="rId19" Type="http://schemas.openxmlformats.org/officeDocument/2006/relationships/image" Target="media/image16.png"/><Relationship Id="rId6" Type="http://schemas.openxmlformats.org/officeDocument/2006/relationships/image" Target="media/image13.png"/><Relationship Id="rId18" Type="http://schemas.openxmlformats.org/officeDocument/2006/relationships/image" Target="media/image17.jpg"/><Relationship Id="rId7" Type="http://schemas.openxmlformats.org/officeDocument/2006/relationships/image" Target="media/image4.jpg"/><Relationship Id="rId8" Type="http://schemas.openxmlformats.org/officeDocument/2006/relationships/image" Target="media/image12.png"/></Relationships>
</file>