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1" w:rsidRPr="00EE4FAD" w:rsidRDefault="00A20021" w:rsidP="00A20021">
      <w:pPr>
        <w:jc w:val="center"/>
        <w:rPr>
          <w:szCs w:val="28"/>
        </w:rPr>
      </w:pPr>
      <w:r w:rsidRPr="002D72E9">
        <w:object w:dxaOrig="7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>
            <v:imagedata r:id="rId6" o:title=""/>
          </v:shape>
          <o:OLEObject Type="Embed" ProgID="CorelDRAW.Graphic.13" ShapeID="_x0000_i1025" DrawAspect="Content" ObjectID="_1682330846" r:id="rId7"/>
        </w:object>
      </w:r>
    </w:p>
    <w:p w:rsidR="00A20021" w:rsidRPr="00301115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301115">
        <w:rPr>
          <w:b/>
          <w:sz w:val="24"/>
          <w:szCs w:val="24"/>
        </w:rPr>
        <w:t>УКРАЇНА</w:t>
      </w:r>
    </w:p>
    <w:p w:rsidR="00A20021" w:rsidRPr="0054173A" w:rsidRDefault="00A20021" w:rsidP="00A20021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A20021" w:rsidRPr="0054173A" w:rsidRDefault="00A20021" w:rsidP="00A20021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A20021" w:rsidRPr="0054173A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A20021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7B39CF" w:rsidRDefault="00F11CF4" w:rsidP="007B39CF">
      <w:pPr>
        <w:rPr>
          <w:u w:val="single"/>
        </w:rPr>
      </w:pPr>
      <w:r>
        <w:rPr>
          <w:u w:val="single"/>
        </w:rPr>
        <w:pict>
          <v:rect id="_x0000_i1026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CF320B" w:rsidP="00E83ED1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Громадський прое</w:t>
      </w:r>
      <w:r w:rsidR="00E83ED1" w:rsidRPr="00492BE7">
        <w:rPr>
          <w:b/>
          <w:szCs w:val="28"/>
        </w:rPr>
        <w:t xml:space="preserve">кт № </w:t>
      </w:r>
      <w:r w:rsidR="00FF3F45">
        <w:rPr>
          <w:b/>
          <w:szCs w:val="28"/>
        </w:rPr>
        <w:t>1519</w:t>
      </w:r>
      <w:r w:rsidR="00E83ED1" w:rsidRPr="00492BE7">
        <w:rPr>
          <w:b/>
          <w:szCs w:val="28"/>
        </w:rPr>
        <w:t xml:space="preserve"> «</w:t>
      </w:r>
      <w:r w:rsidR="00C0338C">
        <w:rPr>
          <w:b/>
          <w:szCs w:val="28"/>
        </w:rPr>
        <w:t>10 підвищених надземних переходів у 10 районах міста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b"/>
        <w:jc w:val="center"/>
        <w:rPr>
          <w:sz w:val="16"/>
          <w:szCs w:val="16"/>
        </w:rPr>
      </w:pPr>
    </w:p>
    <w:p w:rsidR="00E83ED1" w:rsidRDefault="00DE1BF2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 автора про</w:t>
            </w:r>
            <w:r w:rsidR="00CF3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кту </w:t>
            </w:r>
            <w:r w:rsidR="00CF3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(інформація з опису прое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2C531A" w:rsidRDefault="002C531A" w:rsidP="00C0338C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C531A">
              <w:rPr>
                <w:sz w:val="22"/>
                <w:szCs w:val="22"/>
              </w:rPr>
              <w:t>блаштування</w:t>
            </w:r>
            <w:proofErr w:type="spellEnd"/>
            <w:r w:rsidRPr="002C531A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підвищених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наземних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переходів</w:t>
            </w:r>
            <w:proofErr w:type="spellEnd"/>
            <w:r w:rsidR="00C0338C">
              <w:rPr>
                <w:sz w:val="22"/>
                <w:szCs w:val="22"/>
              </w:rPr>
              <w:t xml:space="preserve"> на </w:t>
            </w:r>
            <w:proofErr w:type="spellStart"/>
            <w:r w:rsidR="00C0338C">
              <w:rPr>
                <w:sz w:val="22"/>
                <w:szCs w:val="22"/>
              </w:rPr>
              <w:t>проїжджій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частині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вулиць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між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розривами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бульварних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частин</w:t>
            </w:r>
            <w:proofErr w:type="spellEnd"/>
            <w:r w:rsidR="00C0338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020DA" w:rsidRPr="00746721" w:rsidRDefault="006A0ECE" w:rsidP="00F11CF4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746721">
              <w:rPr>
                <w:rFonts w:ascii="Times New Roman" w:hAnsi="Times New Roman" w:cs="Times New Roman"/>
                <w:lang w:val="uk-UA"/>
              </w:rPr>
              <w:t>е в</w:t>
            </w:r>
            <w:r w:rsidRPr="006A0ECE">
              <w:rPr>
                <w:rFonts w:ascii="Times New Roman" w:hAnsi="Times New Roman" w:cs="Times New Roman"/>
              </w:rPr>
              <w:t>i</w:t>
            </w:r>
            <w:proofErr w:type="spellStart"/>
            <w:r w:rsidRPr="00746721">
              <w:rPr>
                <w:rFonts w:ascii="Times New Roman" w:hAnsi="Times New Roman" w:cs="Times New Roman"/>
                <w:lang w:val="uk-UA"/>
              </w:rPr>
              <w:t>дпов</w:t>
            </w:r>
            <w:proofErr w:type="spellEnd"/>
            <w:r w:rsidRPr="006A0ECE">
              <w:rPr>
                <w:rFonts w:ascii="Times New Roman" w:hAnsi="Times New Roman" w:cs="Times New Roman"/>
              </w:rPr>
              <w:t>i</w:t>
            </w:r>
            <w:proofErr w:type="spellStart"/>
            <w:r w:rsidRPr="00746721">
              <w:rPr>
                <w:rFonts w:ascii="Times New Roman" w:hAnsi="Times New Roman" w:cs="Times New Roman"/>
                <w:lang w:val="uk-UA"/>
              </w:rPr>
              <w:t>дае</w:t>
            </w:r>
            <w:proofErr w:type="spellEnd"/>
            <w:r w:rsidRPr="0074672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6721">
              <w:rPr>
                <w:rFonts w:ascii="Times New Roman" w:hAnsi="Times New Roman" w:cs="Times New Roman"/>
                <w:lang w:val="uk-UA"/>
              </w:rPr>
              <w:t xml:space="preserve">чинним схемам організації дорожнього руху. </w:t>
            </w:r>
            <w:bookmarkStart w:id="0" w:name="_GoBack"/>
            <w:bookmarkEnd w:id="0"/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A70E44" w:rsidRDefault="00EE5E6D" w:rsidP="000C112B">
      <w:pPr>
        <w:shd w:val="clear" w:color="auto" w:fill="FFFFFF"/>
        <w:ind w:firstLine="567"/>
        <w:jc w:val="both"/>
        <w:rPr>
          <w:szCs w:val="28"/>
          <w:lang w:eastAsia="uk-UA"/>
        </w:rPr>
      </w:pPr>
      <w:r w:rsidRPr="00E3467A">
        <w:rPr>
          <w:b/>
          <w:szCs w:val="28"/>
        </w:rPr>
        <w:t>Обґрунтування</w:t>
      </w:r>
      <w:r w:rsidR="00C11EA7" w:rsidRPr="00E3467A">
        <w:rPr>
          <w:b/>
          <w:szCs w:val="28"/>
        </w:rPr>
        <w:t>:</w:t>
      </w:r>
      <w:r w:rsidRPr="00E3467A">
        <w:rPr>
          <w:szCs w:val="28"/>
        </w:rPr>
        <w:t xml:space="preserve"> Громадський про</w:t>
      </w:r>
      <w:r w:rsidR="00CF320B" w:rsidRPr="00E3467A">
        <w:rPr>
          <w:szCs w:val="28"/>
        </w:rPr>
        <w:t>е</w:t>
      </w:r>
      <w:r w:rsidRPr="00E3467A">
        <w:rPr>
          <w:szCs w:val="28"/>
        </w:rPr>
        <w:t xml:space="preserve">кт № </w:t>
      </w:r>
      <w:r w:rsidR="00C0338C" w:rsidRPr="00C0338C">
        <w:rPr>
          <w:szCs w:val="28"/>
        </w:rPr>
        <w:t>1519 «10 підвищених надземних переходів у 10 районах міста»</w:t>
      </w:r>
      <w:r w:rsidR="001D1A20" w:rsidRPr="00E3467A">
        <w:rPr>
          <w:szCs w:val="28"/>
        </w:rPr>
        <w:t xml:space="preserve"> </w:t>
      </w:r>
      <w:r w:rsidR="00C11EA7" w:rsidRPr="00E3467A">
        <w:rPr>
          <w:szCs w:val="28"/>
        </w:rPr>
        <w:t>ставить за мету</w:t>
      </w:r>
      <w:r w:rsidR="00A61E27" w:rsidRPr="00E3467A">
        <w:rPr>
          <w:szCs w:val="28"/>
        </w:rPr>
        <w:t xml:space="preserve"> </w:t>
      </w:r>
      <w:r w:rsidR="002C531A">
        <w:rPr>
          <w:szCs w:val="28"/>
        </w:rPr>
        <w:t xml:space="preserve">облаштування </w:t>
      </w:r>
      <w:r w:rsidR="00C0338C" w:rsidRPr="00C0338C">
        <w:rPr>
          <w:szCs w:val="28"/>
        </w:rPr>
        <w:t>підвищених наземних переходів на проїжджій частині вулиць між розривами бульварних частин</w:t>
      </w:r>
      <w:r w:rsidR="00C0338C">
        <w:rPr>
          <w:szCs w:val="28"/>
        </w:rPr>
        <w:t xml:space="preserve">. </w:t>
      </w:r>
      <w:r w:rsidR="00C0338C">
        <w:rPr>
          <w:bCs/>
          <w:szCs w:val="28"/>
          <w:shd w:val="clear" w:color="auto" w:fill="FFFFFF"/>
        </w:rPr>
        <w:t>Бульва</w:t>
      </w:r>
      <w:r w:rsidR="00C0338C" w:rsidRPr="00C0338C">
        <w:rPr>
          <w:bCs/>
          <w:szCs w:val="28"/>
          <w:shd w:val="clear" w:color="auto" w:fill="FFFFFF"/>
        </w:rPr>
        <w:t>р</w:t>
      </w:r>
      <w:r w:rsidR="00C0338C">
        <w:rPr>
          <w:bCs/>
          <w:szCs w:val="28"/>
          <w:shd w:val="clear" w:color="auto" w:fill="FFFFFF"/>
        </w:rPr>
        <w:t xml:space="preserve"> це тип вулиці, який складається з проїжджої частини, тротуарів та бульварної частини. Бульварна частина це зазвичай</w:t>
      </w:r>
      <w:r w:rsidR="00C0338C">
        <w:rPr>
          <w:szCs w:val="28"/>
          <w:shd w:val="clear" w:color="auto" w:fill="FFFFFF"/>
        </w:rPr>
        <w:t xml:space="preserve"> широка </w:t>
      </w:r>
      <w:hyperlink r:id="rId8" w:tooltip="Алея" w:history="1">
        <w:r w:rsidR="00C0338C" w:rsidRPr="00C0338C">
          <w:rPr>
            <w:szCs w:val="28"/>
            <w:shd w:val="clear" w:color="auto" w:fill="FFFFFF"/>
          </w:rPr>
          <w:t>алея</w:t>
        </w:r>
      </w:hyperlink>
      <w:r w:rsidR="00C0338C">
        <w:rPr>
          <w:szCs w:val="28"/>
          <w:shd w:val="clear" w:color="auto" w:fill="FFFFFF"/>
        </w:rPr>
        <w:t xml:space="preserve"> на </w:t>
      </w:r>
      <w:hyperlink r:id="rId9" w:tooltip="Місто" w:history="1">
        <w:r w:rsidR="00C0338C" w:rsidRPr="00C0338C">
          <w:rPr>
            <w:szCs w:val="28"/>
            <w:shd w:val="clear" w:color="auto" w:fill="FFFFFF"/>
          </w:rPr>
          <w:t>міській</w:t>
        </w:r>
      </w:hyperlink>
      <w:r w:rsidR="00C0338C">
        <w:rPr>
          <w:szCs w:val="28"/>
          <w:shd w:val="clear" w:color="auto" w:fill="FFFFFF"/>
        </w:rPr>
        <w:t xml:space="preserve"> </w:t>
      </w:r>
      <w:hyperlink r:id="rId10" w:tooltip="Вулиця" w:history="1">
        <w:r w:rsidR="00C0338C" w:rsidRPr="00C0338C">
          <w:rPr>
            <w:szCs w:val="28"/>
            <w:shd w:val="clear" w:color="auto" w:fill="FFFFFF"/>
          </w:rPr>
          <w:t>вулиці</w:t>
        </w:r>
      </w:hyperlink>
      <w:r w:rsidR="00C0338C" w:rsidRPr="00C0338C">
        <w:rPr>
          <w:szCs w:val="28"/>
          <w:shd w:val="clear" w:color="auto" w:fill="FFFFFF"/>
        </w:rPr>
        <w:t>, у сучасному р</w:t>
      </w:r>
      <w:r w:rsidR="00C0338C">
        <w:rPr>
          <w:szCs w:val="28"/>
          <w:shd w:val="clear" w:color="auto" w:fill="FFFFFF"/>
        </w:rPr>
        <w:t xml:space="preserve">озумінні, як правило, бульвар є </w:t>
      </w:r>
      <w:hyperlink r:id="rId11" w:tooltip="Озеленення" w:history="1">
        <w:r w:rsidR="00C0338C" w:rsidRPr="00C0338C">
          <w:rPr>
            <w:szCs w:val="28"/>
            <w:shd w:val="clear" w:color="auto" w:fill="FFFFFF"/>
          </w:rPr>
          <w:t>озелененою</w:t>
        </w:r>
      </w:hyperlink>
      <w:r w:rsidR="00C0338C">
        <w:rPr>
          <w:szCs w:val="28"/>
          <w:shd w:val="clear" w:color="auto" w:fill="FFFFFF"/>
        </w:rPr>
        <w:t xml:space="preserve"> </w:t>
      </w:r>
      <w:r w:rsidR="00C0338C" w:rsidRPr="00C0338C">
        <w:rPr>
          <w:szCs w:val="28"/>
          <w:shd w:val="clear" w:color="auto" w:fill="FFFFFF"/>
        </w:rPr>
        <w:t xml:space="preserve">прогулянковою пішохідною ділянкою, що оточена дорожнім полотном з обох боків, може мати зони для </w:t>
      </w:r>
      <w:proofErr w:type="spellStart"/>
      <w:r w:rsidR="00C0338C" w:rsidRPr="00C0338C">
        <w:rPr>
          <w:szCs w:val="28"/>
          <w:shd w:val="clear" w:color="auto" w:fill="FFFFFF"/>
        </w:rPr>
        <w:t>велодоріжок</w:t>
      </w:r>
      <w:proofErr w:type="spellEnd"/>
      <w:r w:rsidR="00C0338C" w:rsidRPr="00C0338C">
        <w:rPr>
          <w:szCs w:val="28"/>
          <w:shd w:val="clear" w:color="auto" w:fill="FFFFFF"/>
        </w:rPr>
        <w:t>, дитячих майданчиків і місць для короткочасного</w:t>
      </w:r>
      <w:r w:rsidR="00C0338C">
        <w:rPr>
          <w:szCs w:val="28"/>
          <w:shd w:val="clear" w:color="auto" w:fill="FFFFFF"/>
        </w:rPr>
        <w:t xml:space="preserve"> </w:t>
      </w:r>
      <w:hyperlink r:id="rId12" w:tooltip="Відпочинок" w:history="1">
        <w:r w:rsidR="00C0338C" w:rsidRPr="00C0338C">
          <w:rPr>
            <w:szCs w:val="28"/>
            <w:shd w:val="clear" w:color="auto" w:fill="FFFFFF"/>
          </w:rPr>
          <w:t>відпочинку</w:t>
        </w:r>
      </w:hyperlink>
      <w:r w:rsidR="00C0338C">
        <w:rPr>
          <w:szCs w:val="28"/>
        </w:rPr>
        <w:t>. Слід зазначити, що бульварна частина вулиць зазвичай влаштовується між перехрестями з іншими вулицями.</w:t>
      </w:r>
      <w:r w:rsidR="00152D57">
        <w:rPr>
          <w:szCs w:val="28"/>
        </w:rPr>
        <w:t xml:space="preserve"> Прохід пішоходів та проїзд транспортних засобів таких перехресть слід розглядати у розумінні Правил дорожнього руху. </w:t>
      </w:r>
      <w:r w:rsidR="00A70E44">
        <w:rPr>
          <w:szCs w:val="28"/>
          <w:shd w:val="clear" w:color="auto" w:fill="FFFFFF"/>
        </w:rPr>
        <w:t>Згідно П</w:t>
      </w:r>
      <w:r w:rsidR="00A70E44" w:rsidRPr="00E3467A">
        <w:rPr>
          <w:szCs w:val="28"/>
          <w:shd w:val="clear" w:color="auto" w:fill="FFFFFF"/>
        </w:rPr>
        <w:t>равил дорожнього руху</w:t>
      </w:r>
      <w:r w:rsidR="00A70E44">
        <w:rPr>
          <w:szCs w:val="28"/>
          <w:shd w:val="clear" w:color="auto" w:fill="FFFFFF"/>
        </w:rPr>
        <w:t xml:space="preserve"> </w:t>
      </w:r>
      <w:r w:rsidR="00A70E44" w:rsidRPr="00E3467A">
        <w:rPr>
          <w:szCs w:val="28"/>
          <w:shd w:val="clear" w:color="auto" w:fill="FFFFFF"/>
        </w:rPr>
        <w:t xml:space="preserve">пішохід – особа, яка бере участь у дорожньому русі поза транспортними засобами і не виконує на дорозі будь-яку роботу. До пішоходів прирівнюються також особи, які рухаються в інвалідних колясках без двигуна, ведуть велосипед, мопед, мотоцикл, везуть санки, візок, дитячу чи інвалідну коляску. </w:t>
      </w:r>
      <w:r w:rsidR="00A70E44">
        <w:rPr>
          <w:szCs w:val="28"/>
          <w:lang w:eastAsia="uk-UA"/>
        </w:rPr>
        <w:t xml:space="preserve">Пішохід зобов’язаний </w:t>
      </w:r>
      <w:r w:rsidR="00A70E44" w:rsidRPr="00E3467A">
        <w:rPr>
          <w:szCs w:val="28"/>
          <w:lang w:eastAsia="uk-UA"/>
        </w:rPr>
        <w:t xml:space="preserve">переходити проїзну частину по пішохідних переходах, у тому числі підземних і надземних, а </w:t>
      </w:r>
      <w:r w:rsidR="00A70E44" w:rsidRPr="00E3467A">
        <w:rPr>
          <w:szCs w:val="28"/>
          <w:lang w:eastAsia="uk-UA"/>
        </w:rPr>
        <w:lastRenderedPageBreak/>
        <w:t>у разі їх відсутності – на перехрестях по лініях тротуарів або узбіч. Також пішохід зобов’язаний не виходити на проїзну частину, не впевнившись у відсутності небезпеки для себе та інших учасників руху;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виходити раптово, вибігати на проїзну частину, в тому числі на пішохідний перехід;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допускати самостійний, без нагляду дорослих, вихід дітей дошкільного віку на проїзну частину;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переходити проїзну частину поза пішохідним переходом, якщо є розділювальна смуга або дорога має чотири і більше смуг для руху в обох напрямках, а також у місцях, де встановлено огородження;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затримуватися і не</w:t>
      </w:r>
      <w:r w:rsidR="00A70E44">
        <w:rPr>
          <w:szCs w:val="28"/>
          <w:lang w:eastAsia="uk-UA"/>
        </w:rPr>
        <w:t xml:space="preserve"> зупинятися на проїзній частині</w:t>
      </w:r>
      <w:r w:rsidR="00A70E44" w:rsidRPr="00E3467A">
        <w:rPr>
          <w:szCs w:val="28"/>
          <w:lang w:eastAsia="uk-UA"/>
        </w:rPr>
        <w:t>.</w:t>
      </w:r>
      <w:r w:rsidR="00A70E44">
        <w:rPr>
          <w:szCs w:val="28"/>
          <w:lang w:eastAsia="uk-UA"/>
        </w:rPr>
        <w:t xml:space="preserve"> Також при влаштуванні підвищених пішохідних переходів слід враховувати </w:t>
      </w:r>
      <w:r w:rsidR="00A70E44" w:rsidRPr="00AA5425">
        <w:rPr>
          <w:szCs w:val="28"/>
        </w:rPr>
        <w:t xml:space="preserve">профіль дороги на локації </w:t>
      </w:r>
      <w:r w:rsidR="00A70E44">
        <w:rPr>
          <w:szCs w:val="28"/>
        </w:rPr>
        <w:t>щоб не</w:t>
      </w:r>
      <w:r w:rsidR="00A70E44" w:rsidRPr="00AA5425">
        <w:rPr>
          <w:szCs w:val="28"/>
        </w:rPr>
        <w:t xml:space="preserve"> перешкоджати існуючому водовідведенню та </w:t>
      </w:r>
      <w:r w:rsidR="00A70E44">
        <w:rPr>
          <w:szCs w:val="28"/>
        </w:rPr>
        <w:t>уникнути</w:t>
      </w:r>
      <w:r w:rsidR="00A70E44" w:rsidRPr="00AA5425">
        <w:rPr>
          <w:szCs w:val="28"/>
        </w:rPr>
        <w:t xml:space="preserve"> накопиченн</w:t>
      </w:r>
      <w:r w:rsidR="00A70E44">
        <w:rPr>
          <w:szCs w:val="28"/>
        </w:rPr>
        <w:t>ю</w:t>
      </w:r>
      <w:r w:rsidR="00A70E44" w:rsidRPr="00AA5425">
        <w:rPr>
          <w:szCs w:val="28"/>
        </w:rPr>
        <w:t xml:space="preserve"> води біля переходу</w:t>
      </w:r>
      <w:r w:rsidR="00A70E44">
        <w:rPr>
          <w:szCs w:val="28"/>
        </w:rPr>
        <w:t>. Водночас підвищений пішохідний перехід є штучною спорудою</w:t>
      </w:r>
      <w:r w:rsidR="00F32780">
        <w:rPr>
          <w:szCs w:val="28"/>
        </w:rPr>
        <w:t>, яка</w:t>
      </w:r>
      <w:r w:rsidR="00A70E44">
        <w:rPr>
          <w:szCs w:val="28"/>
        </w:rPr>
        <w:t xml:space="preserve"> виконана у вигляді значного підвищення відносно рівня проїжджої частини.</w:t>
      </w:r>
      <w:r w:rsidR="00F32780">
        <w:rPr>
          <w:szCs w:val="28"/>
        </w:rPr>
        <w:t xml:space="preserve"> Відповідно до </w:t>
      </w:r>
      <w:r w:rsidR="00F32780">
        <w:rPr>
          <w:szCs w:val="28"/>
          <w:shd w:val="clear" w:color="auto" w:fill="FFFFFF"/>
        </w:rPr>
        <w:t>П</w:t>
      </w:r>
      <w:r w:rsidR="00F32780" w:rsidRPr="00E3467A">
        <w:rPr>
          <w:szCs w:val="28"/>
          <w:shd w:val="clear" w:color="auto" w:fill="FFFFFF"/>
        </w:rPr>
        <w:t>равил дорожнього руху</w:t>
      </w:r>
      <w:r w:rsidR="00F32780">
        <w:rPr>
          <w:szCs w:val="28"/>
          <w:shd w:val="clear" w:color="auto" w:fill="FFFFFF"/>
        </w:rPr>
        <w:t xml:space="preserve"> такі місця мають позначатись дорожнім знаком 1.11 «Пагорб», який </w:t>
      </w:r>
      <w:r w:rsidR="00F32780">
        <w:rPr>
          <w:shd w:val="clear" w:color="auto" w:fill="FFFFFF"/>
        </w:rPr>
        <w:t xml:space="preserve">у </w:t>
      </w:r>
      <w:r w:rsidR="00F32780" w:rsidRPr="00F32780">
        <w:rPr>
          <w:shd w:val="clear" w:color="auto" w:fill="FFFFFF"/>
        </w:rPr>
        <w:t>населених пунктах</w:t>
      </w:r>
      <w:r w:rsidR="00F32780">
        <w:rPr>
          <w:shd w:val="clear" w:color="auto" w:fill="FFFFFF"/>
        </w:rPr>
        <w:t xml:space="preserve"> встановлюється на </w:t>
      </w:r>
      <w:r w:rsidR="00F32780" w:rsidRPr="00F32780">
        <w:rPr>
          <w:shd w:val="clear" w:color="auto" w:fill="FFFFFF"/>
        </w:rPr>
        <w:t>відстані</w:t>
      </w:r>
      <w:r w:rsidR="00F32780">
        <w:rPr>
          <w:shd w:val="clear" w:color="auto" w:fill="FFFFFF"/>
        </w:rPr>
        <w:t xml:space="preserve"> </w:t>
      </w:r>
      <w:r w:rsidR="00F32780" w:rsidRPr="00F32780">
        <w:t>50–100 м</w:t>
      </w:r>
      <w:r w:rsidR="00F32780">
        <w:rPr>
          <w:shd w:val="clear" w:color="auto" w:fill="FFFFFF"/>
        </w:rPr>
        <w:t xml:space="preserve"> до початку небезпечної ділянки, що неможливо втілити при влаштуванні такої перешкоди на бульварній частині вулиці.</w:t>
      </w:r>
    </w:p>
    <w:p w:rsidR="007E475A" w:rsidRDefault="007E475A" w:rsidP="00167E8A">
      <w:pPr>
        <w:shd w:val="clear" w:color="auto" w:fill="FFFFFF"/>
        <w:jc w:val="both"/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="00A20021">
        <w:rPr>
          <w:szCs w:val="28"/>
        </w:rPr>
        <w:t>Громадський прое</w:t>
      </w:r>
      <w:r w:rsidRPr="00EE5E6D">
        <w:rPr>
          <w:szCs w:val="28"/>
        </w:rPr>
        <w:t xml:space="preserve">кт </w:t>
      </w:r>
      <w:r w:rsidR="00E47119">
        <w:t>№</w:t>
      </w:r>
      <w:r w:rsidR="00E47119" w:rsidRPr="00672FB2">
        <w:t xml:space="preserve"> </w:t>
      </w:r>
      <w:r w:rsidR="00C0338C" w:rsidRPr="00C0338C">
        <w:rPr>
          <w:szCs w:val="28"/>
        </w:rPr>
        <w:t>1519 «10 підвищених надземних переходів у 10 районах міста»</w:t>
      </w:r>
      <w:r w:rsidR="00595040"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A20021" w:rsidP="006158DC">
      <w:pPr>
        <w:jc w:val="both"/>
        <w:rPr>
          <w:sz w:val="20"/>
        </w:rPr>
      </w:pPr>
      <w:r>
        <w:rPr>
          <w:szCs w:val="28"/>
        </w:rPr>
        <w:t>З</w:t>
      </w:r>
      <w:r w:rsidR="00985742">
        <w:rPr>
          <w:szCs w:val="28"/>
        </w:rPr>
        <w:t>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Андрій РОМАНЕНКО</w:t>
      </w:r>
      <w:r w:rsidR="00322DFD">
        <w:rPr>
          <w:szCs w:val="28"/>
        </w:rPr>
        <w:br/>
      </w:r>
    </w:p>
    <w:p w:rsidR="00D90666" w:rsidRDefault="00D90666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4D321C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4D321C" w:rsidRPr="00993B97" w:rsidSect="00275CB9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A19"/>
    <w:multiLevelType w:val="multilevel"/>
    <w:tmpl w:val="9174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403197"/>
    <w:multiLevelType w:val="multilevel"/>
    <w:tmpl w:val="4ECC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1448"/>
    <w:rsid w:val="0004347D"/>
    <w:rsid w:val="00044E32"/>
    <w:rsid w:val="00050AFD"/>
    <w:rsid w:val="00051A29"/>
    <w:rsid w:val="00076314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C0C63"/>
    <w:rsid w:val="000C112B"/>
    <w:rsid w:val="000D2A9E"/>
    <w:rsid w:val="000D7936"/>
    <w:rsid w:val="000E0D03"/>
    <w:rsid w:val="000E1F60"/>
    <w:rsid w:val="000E4415"/>
    <w:rsid w:val="000F5F1D"/>
    <w:rsid w:val="00106872"/>
    <w:rsid w:val="00111E48"/>
    <w:rsid w:val="00130D49"/>
    <w:rsid w:val="00132543"/>
    <w:rsid w:val="0014014F"/>
    <w:rsid w:val="00152D57"/>
    <w:rsid w:val="00167E8A"/>
    <w:rsid w:val="00170D8D"/>
    <w:rsid w:val="00174DFB"/>
    <w:rsid w:val="001767FF"/>
    <w:rsid w:val="00180E65"/>
    <w:rsid w:val="001924FF"/>
    <w:rsid w:val="00195461"/>
    <w:rsid w:val="001D1A20"/>
    <w:rsid w:val="001D1E4D"/>
    <w:rsid w:val="001F090C"/>
    <w:rsid w:val="001F4C15"/>
    <w:rsid w:val="00200DE7"/>
    <w:rsid w:val="00207A30"/>
    <w:rsid w:val="00215625"/>
    <w:rsid w:val="002173A6"/>
    <w:rsid w:val="00220343"/>
    <w:rsid w:val="002209E0"/>
    <w:rsid w:val="00233C34"/>
    <w:rsid w:val="00233F55"/>
    <w:rsid w:val="0024121D"/>
    <w:rsid w:val="00245DE5"/>
    <w:rsid w:val="00275CB9"/>
    <w:rsid w:val="0028151E"/>
    <w:rsid w:val="00286564"/>
    <w:rsid w:val="0029426C"/>
    <w:rsid w:val="00296FD9"/>
    <w:rsid w:val="002A08BC"/>
    <w:rsid w:val="002A315D"/>
    <w:rsid w:val="002A5095"/>
    <w:rsid w:val="002C531A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3F56D4"/>
    <w:rsid w:val="0040218D"/>
    <w:rsid w:val="004164E9"/>
    <w:rsid w:val="00416A9B"/>
    <w:rsid w:val="004178FB"/>
    <w:rsid w:val="0043502C"/>
    <w:rsid w:val="004356FD"/>
    <w:rsid w:val="004364F1"/>
    <w:rsid w:val="00451DF0"/>
    <w:rsid w:val="00451EB8"/>
    <w:rsid w:val="00453348"/>
    <w:rsid w:val="004663E2"/>
    <w:rsid w:val="00466471"/>
    <w:rsid w:val="00467641"/>
    <w:rsid w:val="00467B26"/>
    <w:rsid w:val="004756BB"/>
    <w:rsid w:val="00491C56"/>
    <w:rsid w:val="00492BE7"/>
    <w:rsid w:val="004A0C8B"/>
    <w:rsid w:val="004B3B3F"/>
    <w:rsid w:val="004C54CB"/>
    <w:rsid w:val="004D321C"/>
    <w:rsid w:val="004D5511"/>
    <w:rsid w:val="004E3554"/>
    <w:rsid w:val="004E59E8"/>
    <w:rsid w:val="004F67F7"/>
    <w:rsid w:val="005038EF"/>
    <w:rsid w:val="00506968"/>
    <w:rsid w:val="00520506"/>
    <w:rsid w:val="00563D14"/>
    <w:rsid w:val="0059114C"/>
    <w:rsid w:val="00595040"/>
    <w:rsid w:val="005A002D"/>
    <w:rsid w:val="005A62EB"/>
    <w:rsid w:val="005B04D0"/>
    <w:rsid w:val="005B3426"/>
    <w:rsid w:val="005E2EA5"/>
    <w:rsid w:val="005F7D2A"/>
    <w:rsid w:val="006020DA"/>
    <w:rsid w:val="00607F81"/>
    <w:rsid w:val="0061220A"/>
    <w:rsid w:val="006158DC"/>
    <w:rsid w:val="00637DAA"/>
    <w:rsid w:val="00653707"/>
    <w:rsid w:val="006547C9"/>
    <w:rsid w:val="006672BC"/>
    <w:rsid w:val="00672FB2"/>
    <w:rsid w:val="00684B82"/>
    <w:rsid w:val="00697339"/>
    <w:rsid w:val="00697506"/>
    <w:rsid w:val="006A0ECE"/>
    <w:rsid w:val="006B6300"/>
    <w:rsid w:val="006C4A22"/>
    <w:rsid w:val="006F0BF2"/>
    <w:rsid w:val="0070213A"/>
    <w:rsid w:val="00707AF2"/>
    <w:rsid w:val="00712151"/>
    <w:rsid w:val="00730CFF"/>
    <w:rsid w:val="00746721"/>
    <w:rsid w:val="00762AA2"/>
    <w:rsid w:val="00764A7B"/>
    <w:rsid w:val="00770B54"/>
    <w:rsid w:val="00776002"/>
    <w:rsid w:val="0077636E"/>
    <w:rsid w:val="00786B96"/>
    <w:rsid w:val="007B08B7"/>
    <w:rsid w:val="007B39CF"/>
    <w:rsid w:val="007B3CA4"/>
    <w:rsid w:val="007B758E"/>
    <w:rsid w:val="007D7B65"/>
    <w:rsid w:val="007E0FC2"/>
    <w:rsid w:val="007E475A"/>
    <w:rsid w:val="007E5402"/>
    <w:rsid w:val="007F1DE5"/>
    <w:rsid w:val="007F57F0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C43A3"/>
    <w:rsid w:val="008E79CE"/>
    <w:rsid w:val="00900C67"/>
    <w:rsid w:val="00904273"/>
    <w:rsid w:val="00907B4D"/>
    <w:rsid w:val="00936108"/>
    <w:rsid w:val="00961339"/>
    <w:rsid w:val="0096199B"/>
    <w:rsid w:val="00973C6E"/>
    <w:rsid w:val="00983AC8"/>
    <w:rsid w:val="00985742"/>
    <w:rsid w:val="0099182A"/>
    <w:rsid w:val="00993356"/>
    <w:rsid w:val="00993B97"/>
    <w:rsid w:val="009A1041"/>
    <w:rsid w:val="009B62C6"/>
    <w:rsid w:val="009D24CE"/>
    <w:rsid w:val="009D6E18"/>
    <w:rsid w:val="009D7296"/>
    <w:rsid w:val="009E19FC"/>
    <w:rsid w:val="009E3761"/>
    <w:rsid w:val="009F1454"/>
    <w:rsid w:val="009F6BAC"/>
    <w:rsid w:val="00A20021"/>
    <w:rsid w:val="00A24E5C"/>
    <w:rsid w:val="00A3174F"/>
    <w:rsid w:val="00A4350E"/>
    <w:rsid w:val="00A4592B"/>
    <w:rsid w:val="00A61E27"/>
    <w:rsid w:val="00A700B7"/>
    <w:rsid w:val="00A70E44"/>
    <w:rsid w:val="00A95722"/>
    <w:rsid w:val="00AA234F"/>
    <w:rsid w:val="00AA4BEC"/>
    <w:rsid w:val="00AB1DBA"/>
    <w:rsid w:val="00AD2676"/>
    <w:rsid w:val="00AE242D"/>
    <w:rsid w:val="00AE2B1C"/>
    <w:rsid w:val="00AE499F"/>
    <w:rsid w:val="00AE7D02"/>
    <w:rsid w:val="00AF14F0"/>
    <w:rsid w:val="00AF350F"/>
    <w:rsid w:val="00B05084"/>
    <w:rsid w:val="00B12D32"/>
    <w:rsid w:val="00B13D6D"/>
    <w:rsid w:val="00B17801"/>
    <w:rsid w:val="00B4616F"/>
    <w:rsid w:val="00B622E8"/>
    <w:rsid w:val="00B725A5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C02BBD"/>
    <w:rsid w:val="00C0338C"/>
    <w:rsid w:val="00C11EA7"/>
    <w:rsid w:val="00C30021"/>
    <w:rsid w:val="00C36003"/>
    <w:rsid w:val="00CA4816"/>
    <w:rsid w:val="00CA66F4"/>
    <w:rsid w:val="00CE1E0E"/>
    <w:rsid w:val="00CF320B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91671"/>
    <w:rsid w:val="00DA6A03"/>
    <w:rsid w:val="00DC32A8"/>
    <w:rsid w:val="00DD29EF"/>
    <w:rsid w:val="00DE1BF2"/>
    <w:rsid w:val="00DE3155"/>
    <w:rsid w:val="00DF24FA"/>
    <w:rsid w:val="00DF3EE0"/>
    <w:rsid w:val="00E02532"/>
    <w:rsid w:val="00E06860"/>
    <w:rsid w:val="00E26F85"/>
    <w:rsid w:val="00E32C06"/>
    <w:rsid w:val="00E3467A"/>
    <w:rsid w:val="00E349E1"/>
    <w:rsid w:val="00E44D64"/>
    <w:rsid w:val="00E45DAF"/>
    <w:rsid w:val="00E4645B"/>
    <w:rsid w:val="00E47119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1CF4"/>
    <w:rsid w:val="00F14F16"/>
    <w:rsid w:val="00F257AC"/>
    <w:rsid w:val="00F279AE"/>
    <w:rsid w:val="00F32780"/>
    <w:rsid w:val="00F36CC6"/>
    <w:rsid w:val="00F61D7F"/>
    <w:rsid w:val="00F65171"/>
    <w:rsid w:val="00F71882"/>
    <w:rsid w:val="00F74838"/>
    <w:rsid w:val="00F76485"/>
    <w:rsid w:val="00F77193"/>
    <w:rsid w:val="00F777F5"/>
    <w:rsid w:val="00F84DB4"/>
    <w:rsid w:val="00F966B5"/>
    <w:rsid w:val="00FA42B1"/>
    <w:rsid w:val="00FC53CB"/>
    <w:rsid w:val="00FD0858"/>
    <w:rsid w:val="00FE040F"/>
    <w:rsid w:val="00FE0A44"/>
    <w:rsid w:val="00FE7AD5"/>
    <w:rsid w:val="00FF0884"/>
    <w:rsid w:val="00FF3F45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A6FBA3-8E73-49AC-AF45-DF90E7E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B%D0%B5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uk.wikipedia.org/wiki/%D0%92%D1%96%D0%B4%D0%BF%D0%BE%D1%87%D0%B8%D0%BD%D0%BE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k.wikipedia.org/wiki/%D0%9E%D0%B7%D0%B5%D0%BB%D0%B5%D0%BD%D0%B5%D0%BD%D0%BD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2%D1%83%D0%BB%D0%B8%D1%8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1%96%D1%81%D1%8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3190-6A4A-4D31-A43F-18D941C7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Trotcenko</dc:creator>
  <cp:keywords/>
  <dc:description/>
  <cp:lastModifiedBy>Галушко Сергій Миколайович</cp:lastModifiedBy>
  <cp:revision>4</cp:revision>
  <cp:lastPrinted>2021-05-11T10:59:00Z</cp:lastPrinted>
  <dcterms:created xsi:type="dcterms:W3CDTF">2021-05-11T11:03:00Z</dcterms:created>
  <dcterms:modified xsi:type="dcterms:W3CDTF">2021-05-12T10:21:00Z</dcterms:modified>
</cp:coreProperties>
</file>