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E02532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a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a"/>
        <w:jc w:val="center"/>
        <w:rPr>
          <w:b/>
          <w:szCs w:val="28"/>
        </w:rPr>
      </w:pPr>
    </w:p>
    <w:p w:rsidR="00E83ED1" w:rsidRPr="00492BE7" w:rsidRDefault="00E83ED1" w:rsidP="00E83ED1">
      <w:pPr>
        <w:pStyle w:val="aa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4E59E8">
        <w:rPr>
          <w:b/>
          <w:szCs w:val="28"/>
        </w:rPr>
        <w:t>1238</w:t>
      </w:r>
      <w:r w:rsidRPr="00492BE7">
        <w:rPr>
          <w:b/>
          <w:szCs w:val="28"/>
        </w:rPr>
        <w:t xml:space="preserve"> «</w:t>
      </w:r>
      <w:r w:rsidR="004E59E8" w:rsidRPr="004E59E8">
        <w:rPr>
          <w:b/>
          <w:szCs w:val="28"/>
        </w:rPr>
        <w:t>Наземний перехід на перехресті Великої Васильківської та Коновальця</w:t>
      </w:r>
      <w:r w:rsidR="00A61E27" w:rsidRPr="00A61E27">
        <w:rPr>
          <w:b/>
          <w:szCs w:val="28"/>
        </w:rPr>
        <w:t>»</w:t>
      </w:r>
    </w:p>
    <w:p w:rsidR="00E83ED1" w:rsidRPr="00DE1BF2" w:rsidRDefault="00E83ED1" w:rsidP="00E83ED1">
      <w:pPr>
        <w:pStyle w:val="aa"/>
        <w:jc w:val="center"/>
        <w:rPr>
          <w:sz w:val="16"/>
          <w:szCs w:val="16"/>
        </w:rPr>
      </w:pPr>
    </w:p>
    <w:p w:rsidR="00E83ED1" w:rsidRDefault="00DE1BF2" w:rsidP="00E349E1">
      <w:pPr>
        <w:pStyle w:val="aa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RPr="00672FB2" w:rsidTr="00DE1BF2">
        <w:trPr>
          <w:trHeight w:val="1153"/>
        </w:trPr>
        <w:tc>
          <w:tcPr>
            <w:tcW w:w="846" w:type="dxa"/>
          </w:tcPr>
          <w:p w:rsidR="00E83ED1" w:rsidRPr="00672FB2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672FB2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672FB2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автора 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результатів опрацювання з автором)</w:t>
            </w:r>
          </w:p>
        </w:tc>
        <w:tc>
          <w:tcPr>
            <w:tcW w:w="5103" w:type="dxa"/>
          </w:tcPr>
          <w:p w:rsidR="00E83ED1" w:rsidRPr="00672FB2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2FB2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 w:rsidRPr="00672FB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RPr="00672FB2" w:rsidTr="00051A29">
        <w:tc>
          <w:tcPr>
            <w:tcW w:w="846" w:type="dxa"/>
          </w:tcPr>
          <w:p w:rsidR="006020DA" w:rsidRPr="00672FB2" w:rsidRDefault="00DE1BF2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672FB2" w:rsidRDefault="004E59E8" w:rsidP="00A61E2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двох світлофорів та облаштування наземного регульованого переходу на перехресті вулиць Велика Васильківська та Євгена Коновальця.</w:t>
            </w:r>
          </w:p>
        </w:tc>
        <w:tc>
          <w:tcPr>
            <w:tcW w:w="5103" w:type="dxa"/>
          </w:tcPr>
          <w:p w:rsidR="006020DA" w:rsidRPr="00672FB2" w:rsidRDefault="006020DA" w:rsidP="00492BE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Зазначені роботи передбачені</w:t>
            </w:r>
            <w:r w:rsidR="00492BE7"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суперечать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існуючим планам, програмам, розпорядженням</w:t>
            </w:r>
            <w:r w:rsidR="00A61E27"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державним будівельним нормам та стандартам</w:t>
            </w:r>
          </w:p>
        </w:tc>
      </w:tr>
      <w:tr w:rsidR="004E59E8" w:rsidRPr="00672FB2" w:rsidTr="00051A29">
        <w:tc>
          <w:tcPr>
            <w:tcW w:w="846" w:type="dxa"/>
          </w:tcPr>
          <w:p w:rsidR="004E59E8" w:rsidRPr="00672FB2" w:rsidRDefault="004E59E8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4E59E8" w:rsidRPr="004E59E8" w:rsidRDefault="004E59E8" w:rsidP="00A61E2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Бюджет: 120000</w:t>
            </w:r>
          </w:p>
        </w:tc>
        <w:tc>
          <w:tcPr>
            <w:tcW w:w="5103" w:type="dxa"/>
          </w:tcPr>
          <w:p w:rsidR="004E59E8" w:rsidRPr="00672FB2" w:rsidRDefault="004E59E8" w:rsidP="00492BE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Орієнтовна вартість робіт може скласти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2 000 тис. грн.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урахування 20% резерву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E5E6D" w:rsidRPr="00672FB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4E59E8" w:rsidRPr="004E59E8" w:rsidRDefault="00EE5E6D" w:rsidP="004E59E8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uk-UA"/>
        </w:rPr>
      </w:pPr>
      <w:r w:rsidRPr="00672FB2">
        <w:rPr>
          <w:b/>
        </w:rPr>
        <w:t>Обґрунтування</w:t>
      </w:r>
      <w:r w:rsidR="00C11EA7" w:rsidRPr="00672FB2">
        <w:rPr>
          <w:b/>
        </w:rPr>
        <w:t>:</w:t>
      </w:r>
      <w:r w:rsidRPr="00672FB2">
        <w:t xml:space="preserve"> Громадський </w:t>
      </w:r>
      <w:proofErr w:type="spellStart"/>
      <w:r w:rsidRPr="00672FB2">
        <w:t>проєкт</w:t>
      </w:r>
      <w:proofErr w:type="spellEnd"/>
      <w:r w:rsidRPr="00672FB2">
        <w:t xml:space="preserve"> № </w:t>
      </w:r>
      <w:r w:rsidR="004E59E8" w:rsidRPr="004E59E8">
        <w:rPr>
          <w:szCs w:val="28"/>
        </w:rPr>
        <w:t>1238 «Наземний перехід на перехресті Великої Васильківської та Коновальця»</w:t>
      </w:r>
      <w:r w:rsidR="00492BE7" w:rsidRPr="00672FB2">
        <w:t xml:space="preserve"> </w:t>
      </w:r>
      <w:r w:rsidR="00C11EA7" w:rsidRPr="00672FB2">
        <w:t>ставить за мету</w:t>
      </w:r>
      <w:r w:rsidR="00A61E27" w:rsidRPr="00672FB2">
        <w:t xml:space="preserve"> </w:t>
      </w:r>
      <w:r w:rsidR="004E59E8">
        <w:t>в</w:t>
      </w:r>
      <w:r w:rsidR="004E59E8" w:rsidRPr="004E59E8">
        <w:rPr>
          <w:szCs w:val="28"/>
        </w:rPr>
        <w:t>становлення двох світлофорів та облаштування наземного регульованого переходу на перехресті вулиць Велика Вас</w:t>
      </w:r>
      <w:r w:rsidR="004E59E8">
        <w:rPr>
          <w:szCs w:val="28"/>
        </w:rPr>
        <w:t>ильківська та Євгена Коновальця</w:t>
      </w:r>
      <w:r w:rsidR="00DE1BF2" w:rsidRPr="004E59E8">
        <w:rPr>
          <w:rFonts w:eastAsia="Calibri"/>
          <w:szCs w:val="28"/>
        </w:rPr>
        <w:t>.</w:t>
      </w:r>
      <w:r w:rsidR="008244B8" w:rsidRPr="00E32C06">
        <w:t xml:space="preserve"> </w:t>
      </w:r>
      <w:r w:rsidR="004E59E8" w:rsidRPr="004E59E8">
        <w:rPr>
          <w:color w:val="000000"/>
          <w:szCs w:val="28"/>
          <w:lang w:eastAsia="uk-UA"/>
        </w:rPr>
        <w:t xml:space="preserve">На </w:t>
      </w:r>
      <w:r w:rsidR="004E59E8">
        <w:rPr>
          <w:color w:val="000000"/>
          <w:szCs w:val="28"/>
          <w:lang w:eastAsia="uk-UA"/>
        </w:rPr>
        <w:t>сьогодні</w:t>
      </w:r>
      <w:r w:rsidR="004E59E8" w:rsidRPr="004E59E8">
        <w:rPr>
          <w:color w:val="000000"/>
          <w:szCs w:val="28"/>
          <w:lang w:eastAsia="uk-UA"/>
        </w:rPr>
        <w:t xml:space="preserve"> основні конструктивні елементи світлофорного обладнання </w:t>
      </w:r>
      <w:r w:rsidR="00007741">
        <w:rPr>
          <w:color w:val="000000"/>
          <w:szCs w:val="28"/>
          <w:lang w:eastAsia="uk-UA"/>
        </w:rPr>
        <w:t xml:space="preserve">на зазначеному перехресті </w:t>
      </w:r>
      <w:r w:rsidR="004E59E8" w:rsidRPr="004E59E8">
        <w:rPr>
          <w:color w:val="000000"/>
          <w:szCs w:val="28"/>
          <w:lang w:eastAsia="uk-UA"/>
        </w:rPr>
        <w:t>відпрацювали свій гарантійний термін.</w:t>
      </w:r>
      <w:r w:rsidR="004E59E8">
        <w:rPr>
          <w:color w:val="000000"/>
          <w:szCs w:val="28"/>
          <w:lang w:eastAsia="uk-UA"/>
        </w:rPr>
        <w:t xml:space="preserve"> </w:t>
      </w:r>
      <w:r w:rsidR="004E59E8" w:rsidRPr="004E59E8">
        <w:rPr>
          <w:color w:val="000000"/>
          <w:szCs w:val="28"/>
          <w:lang w:eastAsia="uk-UA"/>
        </w:rPr>
        <w:t xml:space="preserve">За період після </w:t>
      </w:r>
      <w:r w:rsidR="00007741">
        <w:rPr>
          <w:color w:val="000000"/>
          <w:szCs w:val="28"/>
          <w:lang w:eastAsia="uk-UA"/>
        </w:rPr>
        <w:t>встановлення</w:t>
      </w:r>
      <w:r w:rsidR="004E59E8" w:rsidRPr="004E59E8">
        <w:rPr>
          <w:color w:val="000000"/>
          <w:szCs w:val="28"/>
          <w:lang w:eastAsia="uk-UA"/>
        </w:rPr>
        <w:t xml:space="preserve"> світлофорного обладнання на перехресті вул. Велика Васильківська – </w:t>
      </w:r>
      <w:r w:rsidR="00007741">
        <w:rPr>
          <w:color w:val="000000"/>
          <w:szCs w:val="28"/>
          <w:lang w:eastAsia="uk-UA"/>
        </w:rPr>
        <w:br/>
      </w:r>
      <w:r w:rsidR="004E59E8" w:rsidRPr="004E59E8">
        <w:rPr>
          <w:color w:val="000000"/>
          <w:szCs w:val="28"/>
          <w:lang w:eastAsia="uk-UA"/>
        </w:rPr>
        <w:t xml:space="preserve">вул. Є. Коновальця набули чинності </w:t>
      </w:r>
      <w:r w:rsidR="004E59E8">
        <w:rPr>
          <w:color w:val="000000"/>
          <w:szCs w:val="28"/>
          <w:lang w:eastAsia="uk-UA"/>
        </w:rPr>
        <w:t xml:space="preserve">нові </w:t>
      </w:r>
      <w:r w:rsidR="004E59E8" w:rsidRPr="004E59E8">
        <w:rPr>
          <w:color w:val="000000"/>
          <w:szCs w:val="28"/>
          <w:lang w:eastAsia="uk-UA"/>
        </w:rPr>
        <w:t xml:space="preserve">вимоги до створення </w:t>
      </w:r>
      <w:proofErr w:type="spellStart"/>
      <w:r w:rsidR="004E59E8" w:rsidRPr="004E59E8">
        <w:rPr>
          <w:color w:val="000000"/>
          <w:szCs w:val="28"/>
          <w:lang w:eastAsia="uk-UA"/>
        </w:rPr>
        <w:t>безбар’єрного</w:t>
      </w:r>
      <w:proofErr w:type="spellEnd"/>
      <w:r w:rsidR="004E59E8" w:rsidRPr="004E59E8">
        <w:rPr>
          <w:color w:val="000000"/>
          <w:szCs w:val="28"/>
          <w:lang w:eastAsia="uk-UA"/>
        </w:rPr>
        <w:t xml:space="preserve"> середовища для </w:t>
      </w:r>
      <w:proofErr w:type="spellStart"/>
      <w:r w:rsidR="004E59E8" w:rsidRPr="004E59E8">
        <w:rPr>
          <w:color w:val="000000"/>
          <w:szCs w:val="28"/>
          <w:lang w:eastAsia="uk-UA"/>
        </w:rPr>
        <w:t>маломобільних</w:t>
      </w:r>
      <w:proofErr w:type="spellEnd"/>
      <w:r w:rsidR="004E59E8" w:rsidRPr="004E59E8">
        <w:rPr>
          <w:color w:val="000000"/>
          <w:szCs w:val="28"/>
          <w:lang w:eastAsia="uk-UA"/>
        </w:rPr>
        <w:t xml:space="preserve"> груп населення.</w:t>
      </w:r>
      <w:r w:rsidR="004E59E8">
        <w:rPr>
          <w:color w:val="000000"/>
          <w:szCs w:val="28"/>
          <w:lang w:eastAsia="uk-UA"/>
        </w:rPr>
        <w:t xml:space="preserve"> </w:t>
      </w:r>
      <w:r w:rsidR="004E59E8" w:rsidRPr="004E59E8">
        <w:rPr>
          <w:color w:val="000000"/>
          <w:szCs w:val="28"/>
          <w:lang w:eastAsia="uk-UA"/>
        </w:rPr>
        <w:t xml:space="preserve">Враховуючи </w:t>
      </w:r>
      <w:r w:rsidR="004E59E8">
        <w:rPr>
          <w:color w:val="000000"/>
          <w:szCs w:val="28"/>
          <w:lang w:eastAsia="uk-UA"/>
        </w:rPr>
        <w:t>в</w:t>
      </w:r>
      <w:r w:rsidR="004E59E8" w:rsidRPr="004E59E8">
        <w:rPr>
          <w:color w:val="000000"/>
          <w:szCs w:val="28"/>
          <w:lang w:eastAsia="uk-UA"/>
        </w:rPr>
        <w:t xml:space="preserve">икладене вважаємо за доцільне реалізувати запропонований </w:t>
      </w:r>
      <w:proofErr w:type="spellStart"/>
      <w:r w:rsidR="004E59E8" w:rsidRPr="004E59E8">
        <w:rPr>
          <w:color w:val="000000"/>
          <w:szCs w:val="28"/>
          <w:lang w:eastAsia="uk-UA"/>
        </w:rPr>
        <w:t>про</w:t>
      </w:r>
      <w:r w:rsidR="004E59E8">
        <w:rPr>
          <w:color w:val="000000"/>
          <w:szCs w:val="28"/>
          <w:lang w:eastAsia="uk-UA"/>
        </w:rPr>
        <w:t>є</w:t>
      </w:r>
      <w:r w:rsidR="004E59E8" w:rsidRPr="004E59E8">
        <w:rPr>
          <w:color w:val="000000"/>
          <w:szCs w:val="28"/>
          <w:lang w:eastAsia="uk-UA"/>
        </w:rPr>
        <w:t>кт</w:t>
      </w:r>
      <w:proofErr w:type="spellEnd"/>
      <w:r w:rsidR="004E59E8" w:rsidRPr="004E59E8">
        <w:rPr>
          <w:color w:val="000000"/>
          <w:szCs w:val="28"/>
          <w:lang w:eastAsia="uk-UA"/>
        </w:rPr>
        <w:t xml:space="preserve"> шляхом проведення реконструкції світлофорного об’єкту. Орієнтовна вартість виконання робіт</w:t>
      </w:r>
      <w:r w:rsidR="004E59E8">
        <w:rPr>
          <w:color w:val="000000"/>
          <w:szCs w:val="28"/>
          <w:lang w:eastAsia="uk-UA"/>
        </w:rPr>
        <w:t xml:space="preserve"> становить</w:t>
      </w:r>
      <w:r w:rsidR="004E59E8" w:rsidRPr="004E59E8">
        <w:rPr>
          <w:color w:val="000000"/>
          <w:szCs w:val="28"/>
          <w:lang w:eastAsia="uk-UA"/>
        </w:rPr>
        <w:t xml:space="preserve"> 2</w:t>
      </w:r>
      <w:r w:rsidR="004E59E8">
        <w:rPr>
          <w:color w:val="000000"/>
          <w:szCs w:val="28"/>
          <w:lang w:eastAsia="uk-UA"/>
        </w:rPr>
        <w:t> 000 тис.</w:t>
      </w:r>
      <w:r w:rsidR="004E59E8" w:rsidRPr="004E59E8">
        <w:rPr>
          <w:color w:val="000000"/>
          <w:szCs w:val="28"/>
          <w:lang w:eastAsia="uk-UA"/>
        </w:rPr>
        <w:t xml:space="preserve"> грн.</w:t>
      </w:r>
      <w:r w:rsidR="00007741">
        <w:rPr>
          <w:color w:val="000000"/>
          <w:szCs w:val="28"/>
          <w:lang w:eastAsia="uk-UA"/>
        </w:rPr>
        <w:t xml:space="preserve"> </w:t>
      </w:r>
      <w:r w:rsidR="00007741">
        <w:rPr>
          <w:szCs w:val="28"/>
        </w:rPr>
        <w:t xml:space="preserve">Зазначена вартість </w:t>
      </w:r>
      <w:r w:rsidR="00007741">
        <w:rPr>
          <w:szCs w:val="28"/>
        </w:rPr>
        <w:t xml:space="preserve">значно вище запропонованої автором та відноситься до великих </w:t>
      </w:r>
      <w:proofErr w:type="spellStart"/>
      <w:r w:rsidR="00007741">
        <w:rPr>
          <w:szCs w:val="28"/>
        </w:rPr>
        <w:t>проєктів</w:t>
      </w:r>
      <w:proofErr w:type="spellEnd"/>
      <w:r w:rsidR="00007741">
        <w:rPr>
          <w:szCs w:val="28"/>
        </w:rPr>
        <w:t xml:space="preserve"> </w:t>
      </w:r>
      <w:r w:rsidR="00007741">
        <w:rPr>
          <w:szCs w:val="28"/>
        </w:rPr>
        <w:t>відповідно до</w:t>
      </w:r>
      <w:r w:rsidR="00007741">
        <w:rPr>
          <w:szCs w:val="28"/>
        </w:rPr>
        <w:t xml:space="preserve"> </w:t>
      </w:r>
      <w:r w:rsidR="00007741" w:rsidRPr="00D406AE">
        <w:rPr>
          <w:szCs w:val="28"/>
        </w:rPr>
        <w:t xml:space="preserve">Положення про громадський </w:t>
      </w:r>
      <w:r w:rsidR="00007741" w:rsidRPr="00D406AE">
        <w:rPr>
          <w:szCs w:val="28"/>
        </w:rPr>
        <w:lastRenderedPageBreak/>
        <w:t>бюджет міста Києва, затвердженого рішенням Київської міської ради від 22 грудня 2016 року № 787/1791 (</w:t>
      </w:r>
      <w:r w:rsidR="00007741">
        <w:rPr>
          <w:szCs w:val="28"/>
        </w:rPr>
        <w:t>зі змінами</w:t>
      </w:r>
      <w:r w:rsidR="00007741" w:rsidRPr="00D406AE">
        <w:rPr>
          <w:szCs w:val="28"/>
        </w:rPr>
        <w:t>)</w:t>
      </w:r>
    </w:p>
    <w:p w:rsidR="004E59E8" w:rsidRDefault="004E59E8" w:rsidP="00E32C06">
      <w:pPr>
        <w:pStyle w:val="aa"/>
        <w:jc w:val="both"/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8C43A3">
        <w:rPr>
          <w:szCs w:val="28"/>
        </w:rPr>
        <w:t xml:space="preserve">Негативний.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007741" w:rsidRPr="004E59E8">
        <w:rPr>
          <w:szCs w:val="28"/>
        </w:rPr>
        <w:t>1238 «Наземний перехід на перехресті Великої Васильківської та Коновальця»</w:t>
      </w:r>
      <w:r w:rsidR="00467B26">
        <w:rPr>
          <w:szCs w:val="28"/>
        </w:rPr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>до Положення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  <w:bookmarkStart w:id="0" w:name="_GoBack"/>
      <w:bookmarkEnd w:id="0"/>
    </w:p>
    <w:p w:rsidR="00B12D32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007741" w:rsidRDefault="00007741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007741" w:rsidRDefault="00007741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936108" w:rsidRDefault="002A5095" w:rsidP="006158DC">
      <w:pPr>
        <w:jc w:val="both"/>
        <w:rPr>
          <w:sz w:val="20"/>
        </w:rPr>
      </w:pPr>
      <w:r>
        <w:rPr>
          <w:sz w:val="20"/>
        </w:rPr>
        <w:t xml:space="preserve">Ірина </w:t>
      </w:r>
      <w:proofErr w:type="spellStart"/>
      <w:r>
        <w:rPr>
          <w:sz w:val="20"/>
        </w:rPr>
        <w:t>Ярошевська</w:t>
      </w:r>
      <w:proofErr w:type="spellEnd"/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DE1BF2">
      <w:pgSz w:w="11906" w:h="16838"/>
      <w:pgMar w:top="709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07741"/>
    <w:rsid w:val="0004347D"/>
    <w:rsid w:val="00044E32"/>
    <w:rsid w:val="00050AFD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4415"/>
    <w:rsid w:val="000F5F1D"/>
    <w:rsid w:val="00106872"/>
    <w:rsid w:val="00111E48"/>
    <w:rsid w:val="00130D49"/>
    <w:rsid w:val="00132543"/>
    <w:rsid w:val="0014014F"/>
    <w:rsid w:val="00170D8D"/>
    <w:rsid w:val="00174DFB"/>
    <w:rsid w:val="001767FF"/>
    <w:rsid w:val="00180E65"/>
    <w:rsid w:val="001924FF"/>
    <w:rsid w:val="001D1E4D"/>
    <w:rsid w:val="001F090C"/>
    <w:rsid w:val="001F4C15"/>
    <w:rsid w:val="00200DE7"/>
    <w:rsid w:val="00207A30"/>
    <w:rsid w:val="00215625"/>
    <w:rsid w:val="002173A6"/>
    <w:rsid w:val="002209E0"/>
    <w:rsid w:val="00233C34"/>
    <w:rsid w:val="00233F55"/>
    <w:rsid w:val="0024121D"/>
    <w:rsid w:val="0028151E"/>
    <w:rsid w:val="00286564"/>
    <w:rsid w:val="0029426C"/>
    <w:rsid w:val="00296FD9"/>
    <w:rsid w:val="002A08BC"/>
    <w:rsid w:val="002A5095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91C56"/>
    <w:rsid w:val="00492BE7"/>
    <w:rsid w:val="004A0C8B"/>
    <w:rsid w:val="004B3B3F"/>
    <w:rsid w:val="004C54CB"/>
    <w:rsid w:val="004D5511"/>
    <w:rsid w:val="004E59E8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E2EA5"/>
    <w:rsid w:val="005F7D2A"/>
    <w:rsid w:val="006020DA"/>
    <w:rsid w:val="0061220A"/>
    <w:rsid w:val="006158DC"/>
    <w:rsid w:val="00637DAA"/>
    <w:rsid w:val="006672BC"/>
    <w:rsid w:val="00672FB2"/>
    <w:rsid w:val="00684B82"/>
    <w:rsid w:val="00697339"/>
    <w:rsid w:val="00697506"/>
    <w:rsid w:val="006B6300"/>
    <w:rsid w:val="006F0BF2"/>
    <w:rsid w:val="00712151"/>
    <w:rsid w:val="00730CFF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C43A3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182A"/>
    <w:rsid w:val="00993B97"/>
    <w:rsid w:val="009A1041"/>
    <w:rsid w:val="009D24CE"/>
    <w:rsid w:val="009D6E18"/>
    <w:rsid w:val="009E19FC"/>
    <w:rsid w:val="009E3761"/>
    <w:rsid w:val="009F1454"/>
    <w:rsid w:val="009F6BAC"/>
    <w:rsid w:val="00A24E5C"/>
    <w:rsid w:val="00A3174F"/>
    <w:rsid w:val="00A4350E"/>
    <w:rsid w:val="00A4592B"/>
    <w:rsid w:val="00A61E27"/>
    <w:rsid w:val="00A700B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6B59"/>
    <w:rsid w:val="00BE7100"/>
    <w:rsid w:val="00BF20A4"/>
    <w:rsid w:val="00C02BBD"/>
    <w:rsid w:val="00C11EA7"/>
    <w:rsid w:val="00C30021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90666"/>
    <w:rsid w:val="00DA6A03"/>
    <w:rsid w:val="00DC32A8"/>
    <w:rsid w:val="00DE1BF2"/>
    <w:rsid w:val="00DE3155"/>
    <w:rsid w:val="00DF24FA"/>
    <w:rsid w:val="00DF3EE0"/>
    <w:rsid w:val="00E02532"/>
    <w:rsid w:val="00E06860"/>
    <w:rsid w:val="00E26F85"/>
    <w:rsid w:val="00E32C06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4838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1">
    <w:name w:val="Основной текст Знак1"/>
    <w:basedOn w:val="a0"/>
    <w:link w:val="a7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0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9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F324-4D91-4263-9A47-0D1DD7C7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installs</cp:lastModifiedBy>
  <cp:revision>4</cp:revision>
  <cp:lastPrinted>2020-03-16T08:41:00Z</cp:lastPrinted>
  <dcterms:created xsi:type="dcterms:W3CDTF">2020-04-13T08:10:00Z</dcterms:created>
  <dcterms:modified xsi:type="dcterms:W3CDTF">2020-04-13T08:30:00Z</dcterms:modified>
</cp:coreProperties>
</file>