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D" w:rsidRPr="008B25CA" w:rsidRDefault="00553507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розбіжностей</w:t>
      </w:r>
    </w:p>
    <w:p w:rsidR="00C43B83" w:rsidRDefault="00C43B83" w:rsidP="00C43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r w:rsidRPr="008B25CA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8B25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596</w:t>
      </w:r>
      <w:r w:rsidRPr="008B25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B015E">
        <w:rPr>
          <w:rFonts w:ascii="Times New Roman" w:hAnsi="Times New Roman" w:cs="Times New Roman"/>
          <w:b/>
          <w:bCs/>
          <w:sz w:val="28"/>
          <w:szCs w:val="28"/>
        </w:rPr>
        <w:t xml:space="preserve">Покращення умов тренування </w:t>
      </w:r>
    </w:p>
    <w:p w:rsidR="00C43B83" w:rsidRPr="008B25CA" w:rsidRDefault="00C43B83" w:rsidP="00C43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5E">
        <w:rPr>
          <w:rFonts w:ascii="Times New Roman" w:hAnsi="Times New Roman" w:cs="Times New Roman"/>
          <w:b/>
          <w:bCs/>
          <w:sz w:val="28"/>
          <w:szCs w:val="28"/>
        </w:rPr>
        <w:t>команд з академічного веслування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0718" w:rsidRPr="00D03EF6" w:rsidRDefault="00860718" w:rsidP="00860718">
      <w:pPr>
        <w:pStyle w:val="a8"/>
        <w:rPr>
          <w:sz w:val="27"/>
          <w:szCs w:val="27"/>
        </w:rPr>
      </w:pPr>
      <w:proofErr w:type="spellStart"/>
      <w:r w:rsidRPr="00D03EF6">
        <w:rPr>
          <w:sz w:val="27"/>
          <w:szCs w:val="27"/>
        </w:rPr>
        <w:t>Проєктом</w:t>
      </w:r>
      <w:proofErr w:type="spellEnd"/>
      <w:r w:rsidRPr="00D03EF6">
        <w:rPr>
          <w:sz w:val="27"/>
          <w:szCs w:val="27"/>
        </w:rPr>
        <w:t xml:space="preserve">  № 596 «Покращення умов тренування команд з академічного веслування» передбачено придбання товарів довгострокового користування, а саме човна</w:t>
      </w:r>
      <w:r w:rsidR="007657E8" w:rsidRPr="00D03EF6">
        <w:rPr>
          <w:sz w:val="27"/>
          <w:szCs w:val="27"/>
        </w:rPr>
        <w:t xml:space="preserve"> – двійки для забезпечення тренувань</w:t>
      </w:r>
      <w:r w:rsidR="007957A8" w:rsidRPr="00D03EF6">
        <w:rPr>
          <w:sz w:val="27"/>
          <w:szCs w:val="27"/>
        </w:rPr>
        <w:t xml:space="preserve"> спортсменів-ветеранів (40+, 50+, 60+).</w:t>
      </w:r>
    </w:p>
    <w:p w:rsidR="00860718" w:rsidRPr="00D03EF6" w:rsidRDefault="001F289C" w:rsidP="00860718">
      <w:pPr>
        <w:pStyle w:val="a8"/>
        <w:rPr>
          <w:sz w:val="27"/>
          <w:szCs w:val="27"/>
        </w:rPr>
      </w:pPr>
      <w:r w:rsidRPr="00D03EF6">
        <w:rPr>
          <w:sz w:val="27"/>
          <w:szCs w:val="27"/>
        </w:rPr>
        <w:t>В</w:t>
      </w:r>
      <w:r w:rsidR="00C21FA9" w:rsidRPr="00D03EF6">
        <w:rPr>
          <w:sz w:val="27"/>
          <w:szCs w:val="27"/>
        </w:rPr>
        <w:t>ідповідно до статті 22 Закону України «Про фізичну культуру та спорт»</w:t>
      </w:r>
      <w:r w:rsidR="009D3ED0" w:rsidRPr="00D03EF6">
        <w:rPr>
          <w:sz w:val="27"/>
          <w:szCs w:val="27"/>
        </w:rPr>
        <w:t xml:space="preserve"> </w:t>
      </w:r>
      <w:r w:rsidRPr="00D03EF6">
        <w:rPr>
          <w:sz w:val="27"/>
          <w:szCs w:val="27"/>
        </w:rPr>
        <w:t>Департамент молоді та спорту виконавчого органу Київської міської ради (Київської міської державної адміністрації)</w:t>
      </w:r>
      <w:r w:rsidR="00D9556C" w:rsidRPr="00D03EF6">
        <w:rPr>
          <w:sz w:val="27"/>
          <w:szCs w:val="27"/>
        </w:rPr>
        <w:t xml:space="preserve"> </w:t>
      </w:r>
      <w:r w:rsidR="00C21FA9" w:rsidRPr="00D03EF6">
        <w:rPr>
          <w:sz w:val="27"/>
          <w:szCs w:val="27"/>
        </w:rPr>
        <w:t>сприяє діяльності громадських організацій фізкультурно-спортивної спрямованості ветеранів фізичної культури і спорту у здійсненн</w:t>
      </w:r>
      <w:r w:rsidR="007365EB">
        <w:rPr>
          <w:sz w:val="27"/>
          <w:szCs w:val="27"/>
        </w:rPr>
        <w:t>і</w:t>
      </w:r>
      <w:r w:rsidR="00C21FA9" w:rsidRPr="00D03EF6">
        <w:rPr>
          <w:sz w:val="27"/>
          <w:szCs w:val="27"/>
        </w:rPr>
        <w:t xml:space="preserve"> фізкультурно-оздоровчої та спортивної діяльності ветеранів фізичної культури і спорту</w:t>
      </w:r>
      <w:r w:rsidR="009D3ED0" w:rsidRPr="00D03EF6">
        <w:rPr>
          <w:sz w:val="27"/>
          <w:szCs w:val="27"/>
        </w:rPr>
        <w:t xml:space="preserve"> та не може спрямовувати кошти на особисту підготовку вете</w:t>
      </w:r>
      <w:r w:rsidR="007957A8" w:rsidRPr="00D03EF6">
        <w:rPr>
          <w:sz w:val="27"/>
          <w:szCs w:val="27"/>
        </w:rPr>
        <w:t>ранів фізичної культури і спорт</w:t>
      </w:r>
      <w:r w:rsidR="00AD18E0">
        <w:rPr>
          <w:sz w:val="27"/>
          <w:szCs w:val="27"/>
        </w:rPr>
        <w:t>у</w:t>
      </w:r>
      <w:r w:rsidR="007957A8" w:rsidRPr="00D03EF6">
        <w:rPr>
          <w:sz w:val="27"/>
          <w:szCs w:val="27"/>
        </w:rPr>
        <w:t>.</w:t>
      </w:r>
    </w:p>
    <w:p w:rsidR="00EF0288" w:rsidRPr="00D03EF6" w:rsidRDefault="00EF0288" w:rsidP="00860718">
      <w:pPr>
        <w:pStyle w:val="a8"/>
        <w:rPr>
          <w:color w:val="000000"/>
          <w:sz w:val="27"/>
          <w:szCs w:val="27"/>
          <w:shd w:val="clear" w:color="auto" w:fill="FFFFFF"/>
        </w:rPr>
      </w:pPr>
      <w:r w:rsidRPr="00D03EF6">
        <w:rPr>
          <w:color w:val="000000"/>
          <w:sz w:val="27"/>
          <w:szCs w:val="27"/>
          <w:shd w:val="clear" w:color="auto" w:fill="FFFFFF"/>
        </w:rPr>
        <w:t>Також, Міською комплексною цільовою програмою "Молодь та спорт столиці" на 2019 - 2021 роки, затвердженою рішенням Київської міської ради від 18.12.2018 року № 464/6515, передбачено придбання спортивного обладнання та інвентарю для установ та закладів фізичної культури і спорту комунальної власності територіальної громади міста Києва</w:t>
      </w:r>
      <w:r w:rsidR="00880774" w:rsidRPr="00D03EF6">
        <w:rPr>
          <w:color w:val="000000"/>
          <w:sz w:val="27"/>
          <w:szCs w:val="27"/>
          <w:shd w:val="clear" w:color="auto" w:fill="FFFFFF"/>
        </w:rPr>
        <w:t xml:space="preserve"> </w:t>
      </w:r>
      <w:r w:rsidR="00880774" w:rsidRPr="00871A57">
        <w:rPr>
          <w:sz w:val="27"/>
          <w:szCs w:val="27"/>
          <w:shd w:val="clear" w:color="auto" w:fill="FFFFFF"/>
        </w:rPr>
        <w:t>для забезпечення тренувань вихованців дитячо-</w:t>
      </w:r>
      <w:r w:rsidR="00AD18E0" w:rsidRPr="00AD18E0">
        <w:rPr>
          <w:sz w:val="27"/>
          <w:szCs w:val="27"/>
          <w:shd w:val="clear" w:color="auto" w:fill="FFFFFF"/>
        </w:rPr>
        <w:t>юнацьких</w:t>
      </w:r>
      <w:r w:rsidR="00880774" w:rsidRPr="00AD18E0">
        <w:rPr>
          <w:sz w:val="27"/>
          <w:szCs w:val="27"/>
          <w:shd w:val="clear" w:color="auto" w:fill="FFFFFF"/>
        </w:rPr>
        <w:t xml:space="preserve"> спортивних</w:t>
      </w:r>
      <w:r w:rsidR="00880774" w:rsidRPr="00871A57">
        <w:rPr>
          <w:sz w:val="27"/>
          <w:szCs w:val="27"/>
          <w:shd w:val="clear" w:color="auto" w:fill="FFFFFF"/>
        </w:rPr>
        <w:t xml:space="preserve"> шкіл та спортсменів</w:t>
      </w:r>
      <w:r w:rsidRPr="00871A57">
        <w:rPr>
          <w:sz w:val="27"/>
          <w:szCs w:val="27"/>
          <w:shd w:val="clear" w:color="auto" w:fill="FFFFFF"/>
        </w:rPr>
        <w:t>,</w:t>
      </w:r>
      <w:r w:rsidRPr="00D03EF6">
        <w:rPr>
          <w:color w:val="000000"/>
          <w:sz w:val="27"/>
          <w:szCs w:val="27"/>
          <w:shd w:val="clear" w:color="auto" w:fill="FFFFFF"/>
        </w:rPr>
        <w:t xml:space="preserve"> а для розвитку спорту серед ветеранів фізичної культури і спорту</w:t>
      </w:r>
      <w:r w:rsidR="00880774" w:rsidRPr="00D03EF6">
        <w:rPr>
          <w:color w:val="000000"/>
          <w:sz w:val="27"/>
          <w:szCs w:val="27"/>
          <w:shd w:val="clear" w:color="auto" w:fill="FFFFFF"/>
        </w:rPr>
        <w:t xml:space="preserve"> відсутні </w:t>
      </w:r>
      <w:r w:rsidRPr="00D03EF6">
        <w:rPr>
          <w:color w:val="000000"/>
          <w:sz w:val="27"/>
          <w:szCs w:val="27"/>
          <w:shd w:val="clear" w:color="auto" w:fill="FFFFFF"/>
        </w:rPr>
        <w:t xml:space="preserve">заклади, засновані на комунальній власності територіальної громади міста Києва. </w:t>
      </w:r>
    </w:p>
    <w:p w:rsidR="00CC39C1" w:rsidRPr="00D03EF6" w:rsidRDefault="009D3ED0" w:rsidP="009D3ED0">
      <w:pPr>
        <w:pStyle w:val="a8"/>
        <w:rPr>
          <w:sz w:val="27"/>
          <w:szCs w:val="27"/>
        </w:rPr>
      </w:pPr>
      <w:r w:rsidRPr="00D03EF6">
        <w:rPr>
          <w:sz w:val="27"/>
          <w:szCs w:val="27"/>
        </w:rPr>
        <w:t>Крім того</w:t>
      </w:r>
      <w:r w:rsidR="00CC39C1" w:rsidRPr="00D03EF6">
        <w:rPr>
          <w:rStyle w:val="rvts0"/>
          <w:sz w:val="27"/>
          <w:szCs w:val="27"/>
        </w:rPr>
        <w:t xml:space="preserve">, </w:t>
      </w:r>
      <w:r w:rsidRPr="00D03EF6">
        <w:rPr>
          <w:sz w:val="27"/>
          <w:szCs w:val="27"/>
        </w:rPr>
        <w:t xml:space="preserve"> Наказом</w:t>
      </w:r>
      <w:r w:rsidR="00CC39C1" w:rsidRPr="00D03EF6">
        <w:rPr>
          <w:sz w:val="27"/>
          <w:szCs w:val="27"/>
        </w:rPr>
        <w:t xml:space="preserve"> Міністерства молоді та спорту від 09.02.2018 № 617 «Про затвердження Положення про порядок організації і проведення офіційних спортивних змагань і начально-трен</w:t>
      </w:r>
      <w:r w:rsidRPr="00D03EF6">
        <w:rPr>
          <w:sz w:val="27"/>
          <w:szCs w:val="27"/>
        </w:rPr>
        <w:t>у</w:t>
      </w:r>
      <w:r w:rsidR="00CC39C1" w:rsidRPr="00D03EF6">
        <w:rPr>
          <w:sz w:val="27"/>
          <w:szCs w:val="27"/>
        </w:rPr>
        <w:t>вальних зборів та порядок матеріального забезпечення їх учасників» визначено перелік витрат та порядок їх здійснення для забезпеченн</w:t>
      </w:r>
      <w:r w:rsidRPr="00D03EF6">
        <w:rPr>
          <w:sz w:val="27"/>
          <w:szCs w:val="27"/>
        </w:rPr>
        <w:t xml:space="preserve">я проведення спортивних заходів, яким не передбачено видатки на придбання товарів </w:t>
      </w:r>
      <w:r w:rsidR="00CC39C1" w:rsidRPr="00D03EF6">
        <w:rPr>
          <w:sz w:val="27"/>
          <w:szCs w:val="27"/>
        </w:rPr>
        <w:t xml:space="preserve">довгострокового користування </w:t>
      </w:r>
      <w:r w:rsidR="00D03EF6">
        <w:rPr>
          <w:sz w:val="27"/>
          <w:szCs w:val="27"/>
        </w:rPr>
        <w:t xml:space="preserve">та вартістю понад </w:t>
      </w:r>
      <w:r w:rsidRPr="00D03EF6">
        <w:rPr>
          <w:sz w:val="27"/>
          <w:szCs w:val="27"/>
        </w:rPr>
        <w:t>6,0 тис. гривень.</w:t>
      </w:r>
    </w:p>
    <w:p w:rsidR="009D3ED0" w:rsidRPr="00D03EF6" w:rsidRDefault="00880774" w:rsidP="009D3ED0">
      <w:pPr>
        <w:pStyle w:val="a8"/>
        <w:rPr>
          <w:sz w:val="27"/>
          <w:szCs w:val="27"/>
        </w:rPr>
      </w:pPr>
      <w:r w:rsidRPr="00D03EF6">
        <w:rPr>
          <w:sz w:val="27"/>
          <w:szCs w:val="27"/>
        </w:rPr>
        <w:t>У зв’язк</w:t>
      </w:r>
      <w:r w:rsidR="007365EB">
        <w:rPr>
          <w:sz w:val="27"/>
          <w:szCs w:val="27"/>
        </w:rPr>
        <w:t>у</w:t>
      </w:r>
      <w:bookmarkStart w:id="0" w:name="_GoBack"/>
      <w:bookmarkEnd w:id="0"/>
      <w:r w:rsidRPr="00D03EF6">
        <w:rPr>
          <w:sz w:val="27"/>
          <w:szCs w:val="27"/>
        </w:rPr>
        <w:t xml:space="preserve"> з вищезазначеним та з</w:t>
      </w:r>
      <w:r w:rsidR="009D3ED0" w:rsidRPr="00D03EF6">
        <w:rPr>
          <w:sz w:val="27"/>
          <w:szCs w:val="27"/>
        </w:rPr>
        <w:t xml:space="preserve"> урахуванням вимог статті </w:t>
      </w:r>
      <w:r w:rsidR="00E80E43" w:rsidRPr="00D03EF6">
        <w:rPr>
          <w:sz w:val="27"/>
          <w:szCs w:val="27"/>
        </w:rPr>
        <w:t xml:space="preserve">9 пункту </w:t>
      </w:r>
      <w:r w:rsidR="006E7639" w:rsidRPr="00D03EF6">
        <w:rPr>
          <w:sz w:val="27"/>
          <w:szCs w:val="27"/>
        </w:rPr>
        <w:t>14 п</w:t>
      </w:r>
      <w:r w:rsidR="00E80E43" w:rsidRPr="00D03EF6">
        <w:rPr>
          <w:sz w:val="27"/>
          <w:szCs w:val="27"/>
        </w:rPr>
        <w:t>ідпункт</w:t>
      </w:r>
      <w:r w:rsidR="006E7639" w:rsidRPr="00D03EF6">
        <w:rPr>
          <w:sz w:val="27"/>
          <w:szCs w:val="27"/>
        </w:rPr>
        <w:t>у 1</w:t>
      </w:r>
      <w:r w:rsidR="00E80E43" w:rsidRPr="00D03EF6">
        <w:rPr>
          <w:sz w:val="27"/>
          <w:szCs w:val="27"/>
        </w:rPr>
        <w:t xml:space="preserve"> та статті 11 пункту</w:t>
      </w:r>
      <w:r w:rsidR="006E7639" w:rsidRPr="00D03EF6">
        <w:rPr>
          <w:sz w:val="27"/>
          <w:szCs w:val="27"/>
        </w:rPr>
        <w:t xml:space="preserve"> 2 п</w:t>
      </w:r>
      <w:r w:rsidR="00E80E43" w:rsidRPr="00D03EF6">
        <w:rPr>
          <w:sz w:val="27"/>
          <w:szCs w:val="27"/>
        </w:rPr>
        <w:t>ідпункту</w:t>
      </w:r>
      <w:r w:rsidR="006E7639" w:rsidRPr="00D03EF6">
        <w:rPr>
          <w:sz w:val="27"/>
          <w:szCs w:val="27"/>
        </w:rPr>
        <w:t xml:space="preserve"> 2</w:t>
      </w:r>
      <w:r w:rsidR="00E80E43" w:rsidRPr="00D03EF6">
        <w:rPr>
          <w:sz w:val="27"/>
          <w:szCs w:val="27"/>
        </w:rPr>
        <w:t xml:space="preserve"> Положення про громадський бюджет міста Києва, затвердженого рішенням Київської міської ради від 06.02.2020 </w:t>
      </w:r>
      <w:r w:rsidR="00871A57" w:rsidRPr="00871A57">
        <w:rPr>
          <w:sz w:val="27"/>
          <w:szCs w:val="27"/>
        </w:rPr>
        <w:t xml:space="preserve">            </w:t>
      </w:r>
      <w:r w:rsidR="00E80E43" w:rsidRPr="00D03EF6">
        <w:rPr>
          <w:sz w:val="27"/>
          <w:szCs w:val="27"/>
        </w:rPr>
        <w:t xml:space="preserve">№ 4/8174 «Про внесення змін до рішення Київської міської ради від 22.12.2016 №787/1791 «Про затвердження Положення про громадський бюджет міста Києва» реалізація </w:t>
      </w:r>
      <w:proofErr w:type="spellStart"/>
      <w:r w:rsidR="00E80E43" w:rsidRPr="00D03EF6">
        <w:rPr>
          <w:sz w:val="27"/>
          <w:szCs w:val="27"/>
        </w:rPr>
        <w:t>проєкту</w:t>
      </w:r>
      <w:proofErr w:type="spellEnd"/>
      <w:r w:rsidR="00E80E43" w:rsidRPr="00D03EF6">
        <w:rPr>
          <w:sz w:val="27"/>
          <w:szCs w:val="27"/>
        </w:rPr>
        <w:t xml:space="preserve"> № 596 «Покращення умов тренування команд з академічного веслування» Департаментом</w:t>
      </w:r>
      <w:r w:rsidR="006E7639" w:rsidRPr="00D03EF6">
        <w:rPr>
          <w:sz w:val="27"/>
          <w:szCs w:val="27"/>
        </w:rPr>
        <w:t xml:space="preserve"> молоді та спорт виконавчого органу Київської міської ради (Київської міської державної адміністрації)</w:t>
      </w:r>
      <w:r w:rsidR="00E80E43" w:rsidRPr="00D03EF6">
        <w:rPr>
          <w:sz w:val="27"/>
          <w:szCs w:val="27"/>
        </w:rPr>
        <w:t xml:space="preserve"> неможлива.</w:t>
      </w:r>
    </w:p>
    <w:p w:rsidR="00C43B83" w:rsidRPr="00D03EF6" w:rsidRDefault="00C43B83" w:rsidP="00C43B83">
      <w:pPr>
        <w:pStyle w:val="a8"/>
        <w:rPr>
          <w:sz w:val="27"/>
          <w:szCs w:val="27"/>
        </w:rPr>
      </w:pPr>
    </w:p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03EF6">
        <w:rPr>
          <w:rFonts w:ascii="Times New Roman" w:hAnsi="Times New Roman" w:cs="Times New Roman"/>
          <w:sz w:val="27"/>
          <w:szCs w:val="27"/>
        </w:rPr>
        <w:t>В.о</w:t>
      </w:r>
      <w:proofErr w:type="spellEnd"/>
      <w:r w:rsidRPr="00D03EF6">
        <w:rPr>
          <w:rFonts w:ascii="Times New Roman" w:hAnsi="Times New Roman" w:cs="Times New Roman"/>
          <w:sz w:val="27"/>
          <w:szCs w:val="27"/>
        </w:rPr>
        <w:t xml:space="preserve">. директора Департаменту молоді та спорту </w:t>
      </w:r>
    </w:p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3EF6">
        <w:rPr>
          <w:rFonts w:ascii="Times New Roman" w:hAnsi="Times New Roman" w:cs="Times New Roman"/>
          <w:sz w:val="27"/>
          <w:szCs w:val="27"/>
        </w:rPr>
        <w:t xml:space="preserve">виконавчого органу Київської міської ради </w:t>
      </w:r>
      <w:r w:rsidRPr="00D03EF6">
        <w:rPr>
          <w:rFonts w:ascii="Times New Roman" w:hAnsi="Times New Roman" w:cs="Times New Roman"/>
          <w:sz w:val="27"/>
          <w:szCs w:val="27"/>
        </w:rPr>
        <w:tab/>
      </w:r>
      <w:r w:rsidRPr="00D03EF6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D03EF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3EF6">
        <w:rPr>
          <w:rFonts w:ascii="Times New Roman" w:hAnsi="Times New Roman" w:cs="Times New Roman"/>
          <w:sz w:val="27"/>
          <w:szCs w:val="27"/>
        </w:rPr>
        <w:t>Л. ПАНЧЕНКО</w:t>
      </w:r>
    </w:p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4A0"/>
      </w:tblPr>
      <w:tblGrid>
        <w:gridCol w:w="6204"/>
        <w:gridCol w:w="3543"/>
      </w:tblGrid>
      <w:tr w:rsidR="00A10A94" w:rsidRPr="00D03EF6" w:rsidTr="004814EF">
        <w:tc>
          <w:tcPr>
            <w:tcW w:w="6204" w:type="dxa"/>
            <w:shd w:val="clear" w:color="auto" w:fill="auto"/>
          </w:tcPr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 xml:space="preserve">Заступник директора Департаменту – </w:t>
            </w: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>начальник управління</w:t>
            </w: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 xml:space="preserve">фінансового забезпечення, </w:t>
            </w:r>
          </w:p>
          <w:p w:rsidR="00A10A94" w:rsidRPr="00D03EF6" w:rsidRDefault="00A10A94" w:rsidP="00A1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>бухгалтерського обліку та звітності</w:t>
            </w:r>
          </w:p>
        </w:tc>
        <w:tc>
          <w:tcPr>
            <w:tcW w:w="3543" w:type="dxa"/>
            <w:shd w:val="clear" w:color="auto" w:fill="auto"/>
          </w:tcPr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 xml:space="preserve">           О. КОРОЛЬОВА</w:t>
            </w:r>
          </w:p>
        </w:tc>
      </w:tr>
    </w:tbl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4A0"/>
      </w:tblPr>
      <w:tblGrid>
        <w:gridCol w:w="6204"/>
        <w:gridCol w:w="3543"/>
      </w:tblGrid>
      <w:tr w:rsidR="00A10A94" w:rsidRPr="00D03EF6" w:rsidTr="004814EF">
        <w:tc>
          <w:tcPr>
            <w:tcW w:w="6204" w:type="dxa"/>
            <w:shd w:val="clear" w:color="auto" w:fill="auto"/>
          </w:tcPr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 xml:space="preserve">Заступник начальника управління </w:t>
            </w: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>спорту – начальник відділу спорту</w:t>
            </w: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>вищих досягнень</w:t>
            </w:r>
          </w:p>
        </w:tc>
        <w:tc>
          <w:tcPr>
            <w:tcW w:w="3543" w:type="dxa"/>
            <w:shd w:val="clear" w:color="auto" w:fill="auto"/>
          </w:tcPr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0A94" w:rsidRPr="00D03EF6" w:rsidRDefault="00A10A94" w:rsidP="0048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03EF6">
              <w:rPr>
                <w:rFonts w:ascii="Times New Roman" w:hAnsi="Times New Roman" w:cs="Times New Roman"/>
                <w:sz w:val="27"/>
                <w:szCs w:val="27"/>
              </w:rPr>
              <w:t xml:space="preserve">           Н. ГОНЧАРЕНКО</w:t>
            </w:r>
          </w:p>
        </w:tc>
      </w:tr>
    </w:tbl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0A94" w:rsidRPr="00D03EF6" w:rsidRDefault="00A10A94" w:rsidP="00A10A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1610" w:rsidRPr="00D03EF6" w:rsidRDefault="00461610" w:rsidP="004616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7B6D" w:rsidRPr="005D7EB4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F313DF" w:rsidRPr="008B25CA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3DF" w:rsidRPr="008B25CA" w:rsidSect="00A10A94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EA7"/>
    <w:multiLevelType w:val="hybridMultilevel"/>
    <w:tmpl w:val="A5F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4AF"/>
    <w:multiLevelType w:val="hybridMultilevel"/>
    <w:tmpl w:val="8D7C7978"/>
    <w:lvl w:ilvl="0" w:tplc="EAB47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62FDE"/>
    <w:multiLevelType w:val="hybridMultilevel"/>
    <w:tmpl w:val="73224CA8"/>
    <w:lvl w:ilvl="0" w:tplc="4EA441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A02"/>
    <w:multiLevelType w:val="hybridMultilevel"/>
    <w:tmpl w:val="A3B4985E"/>
    <w:lvl w:ilvl="0" w:tplc="C2942D0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9B60BE5"/>
    <w:multiLevelType w:val="hybridMultilevel"/>
    <w:tmpl w:val="1B70E81E"/>
    <w:lvl w:ilvl="0" w:tplc="7A489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0F"/>
    <w:rsid w:val="000979B8"/>
    <w:rsid w:val="00107774"/>
    <w:rsid w:val="00144254"/>
    <w:rsid w:val="0018460F"/>
    <w:rsid w:val="001F289C"/>
    <w:rsid w:val="002F2D05"/>
    <w:rsid w:val="003246C0"/>
    <w:rsid w:val="003372B7"/>
    <w:rsid w:val="003623DC"/>
    <w:rsid w:val="00377780"/>
    <w:rsid w:val="003A2712"/>
    <w:rsid w:val="00461610"/>
    <w:rsid w:val="004B2A09"/>
    <w:rsid w:val="004F1539"/>
    <w:rsid w:val="00523E5A"/>
    <w:rsid w:val="00553507"/>
    <w:rsid w:val="005550CA"/>
    <w:rsid w:val="0057661F"/>
    <w:rsid w:val="00576CB6"/>
    <w:rsid w:val="00577DB5"/>
    <w:rsid w:val="005832D3"/>
    <w:rsid w:val="005836CC"/>
    <w:rsid w:val="005B3B9B"/>
    <w:rsid w:val="005D7CC7"/>
    <w:rsid w:val="005D7EB4"/>
    <w:rsid w:val="005E6D8C"/>
    <w:rsid w:val="006618A0"/>
    <w:rsid w:val="0068004A"/>
    <w:rsid w:val="006908DD"/>
    <w:rsid w:val="0069437A"/>
    <w:rsid w:val="006D4CF5"/>
    <w:rsid w:val="006E7639"/>
    <w:rsid w:val="00720902"/>
    <w:rsid w:val="007365EB"/>
    <w:rsid w:val="00750C1D"/>
    <w:rsid w:val="00754749"/>
    <w:rsid w:val="007657E8"/>
    <w:rsid w:val="00777B6D"/>
    <w:rsid w:val="007957A8"/>
    <w:rsid w:val="0079648B"/>
    <w:rsid w:val="007A2483"/>
    <w:rsid w:val="007B454E"/>
    <w:rsid w:val="00844690"/>
    <w:rsid w:val="00860718"/>
    <w:rsid w:val="00871A57"/>
    <w:rsid w:val="00880774"/>
    <w:rsid w:val="008B1EDC"/>
    <w:rsid w:val="008B25CA"/>
    <w:rsid w:val="00994A44"/>
    <w:rsid w:val="009973C6"/>
    <w:rsid w:val="009D3ED0"/>
    <w:rsid w:val="00A00464"/>
    <w:rsid w:val="00A10A94"/>
    <w:rsid w:val="00A27A07"/>
    <w:rsid w:val="00A76903"/>
    <w:rsid w:val="00A973F3"/>
    <w:rsid w:val="00AD18E0"/>
    <w:rsid w:val="00AE549D"/>
    <w:rsid w:val="00B46D39"/>
    <w:rsid w:val="00B91412"/>
    <w:rsid w:val="00BC7D39"/>
    <w:rsid w:val="00C1120D"/>
    <w:rsid w:val="00C1125F"/>
    <w:rsid w:val="00C21FA9"/>
    <w:rsid w:val="00C43B83"/>
    <w:rsid w:val="00C537AA"/>
    <w:rsid w:val="00CC39C1"/>
    <w:rsid w:val="00D03EF6"/>
    <w:rsid w:val="00D31014"/>
    <w:rsid w:val="00D80B71"/>
    <w:rsid w:val="00D9556C"/>
    <w:rsid w:val="00DA095C"/>
    <w:rsid w:val="00DE0C47"/>
    <w:rsid w:val="00DF6F55"/>
    <w:rsid w:val="00E07321"/>
    <w:rsid w:val="00E17DC2"/>
    <w:rsid w:val="00E45EE8"/>
    <w:rsid w:val="00E62168"/>
    <w:rsid w:val="00E80E43"/>
    <w:rsid w:val="00E95179"/>
    <w:rsid w:val="00EB36C2"/>
    <w:rsid w:val="00EC13DA"/>
    <w:rsid w:val="00EE3703"/>
    <w:rsid w:val="00EF0288"/>
    <w:rsid w:val="00F05D35"/>
    <w:rsid w:val="00F23FC1"/>
    <w:rsid w:val="00F313DF"/>
    <w:rsid w:val="00F96D23"/>
    <w:rsid w:val="00FA7453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List Paragraph"/>
    <w:basedOn w:val="a"/>
    <w:uiPriority w:val="34"/>
    <w:qFormat/>
    <w:rsid w:val="00553507"/>
    <w:pPr>
      <w:ind w:left="720"/>
      <w:contextualSpacing/>
    </w:pPr>
  </w:style>
  <w:style w:type="paragraph" w:styleId="a8">
    <w:name w:val="Body Text Indent"/>
    <w:basedOn w:val="a"/>
    <w:link w:val="a9"/>
    <w:rsid w:val="00553507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53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553507"/>
  </w:style>
  <w:style w:type="character" w:customStyle="1" w:styleId="xfm45355293">
    <w:name w:val="xfm_45355293"/>
    <w:basedOn w:val="a0"/>
    <w:rsid w:val="00553507"/>
  </w:style>
  <w:style w:type="paragraph" w:customStyle="1" w:styleId="aa">
    <w:name w:val="Знак Знак Знак"/>
    <w:basedOn w:val="a"/>
    <w:uiPriority w:val="99"/>
    <w:rsid w:val="00CC39C1"/>
    <w:pPr>
      <w:spacing w:after="0" w:line="240" w:lineRule="auto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User</cp:lastModifiedBy>
  <cp:revision>24</cp:revision>
  <cp:lastPrinted>2020-03-19T14:09:00Z</cp:lastPrinted>
  <dcterms:created xsi:type="dcterms:W3CDTF">2020-03-18T10:30:00Z</dcterms:created>
  <dcterms:modified xsi:type="dcterms:W3CDTF">2020-03-27T13:04:00Z</dcterms:modified>
</cp:coreProperties>
</file>