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B9" w:rsidRPr="00B42934" w:rsidRDefault="002D01B9" w:rsidP="002D01B9">
      <w:pPr>
        <w:ind w:right="140" w:firstLine="142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ЗВІТ ПРО АНАЛІЗ ВІДПОВІДНОСТІ ПРОЕКТУ</w:t>
      </w:r>
    </w:p>
    <w:p w:rsidR="002D01B9" w:rsidRPr="00B42934" w:rsidRDefault="002D01B9" w:rsidP="002D01B9">
      <w:pPr>
        <w:ind w:left="567" w:right="14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№ 613 «</w:t>
      </w:r>
      <w:r w:rsidR="002644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Облаштування зупинок пасажирського транспорту загального користування «Вулиця Саратовська</w:t>
      </w:r>
      <w:r w:rsidRPr="00B4293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</w:t>
      </w:r>
      <w:r w:rsidR="002644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«Вулиця Стеценка»</w:t>
      </w:r>
    </w:p>
    <w:p w:rsidR="002D01B9" w:rsidRPr="00B42934" w:rsidRDefault="002D01B9" w:rsidP="002D01B9">
      <w:pPr>
        <w:ind w:left="567" w:right="140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B4293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законодавству, Положенню та можливості його реалізації</w:t>
      </w:r>
    </w:p>
    <w:tbl>
      <w:tblPr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2D01B9" w:rsidRPr="00B42934" w:rsidTr="00B34B4F">
        <w:tc>
          <w:tcPr>
            <w:tcW w:w="10348" w:type="dxa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Відповідальний: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2644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Комунальне підприємство «</w:t>
            </w:r>
            <w:proofErr w:type="spellStart"/>
            <w:r w:rsidR="002644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Київпастранс</w:t>
            </w:r>
            <w:proofErr w:type="spellEnd"/>
            <w:r w:rsidR="002644E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»</w:t>
            </w:r>
            <w:r w:rsidR="00E4035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(Департамент транспортної інфраструктури)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(відповідальний структурний підрозділ за реалізацію проекту)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Дата призначення відповідальним за експертизу: </w:t>
            </w:r>
            <w:r w:rsidR="006F48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?</w:t>
            </w:r>
            <w:bookmarkStart w:id="0" w:name="_GoBack"/>
            <w:bookmarkEnd w:id="0"/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Дата публікації звіту: </w:t>
            </w:r>
            <w:r w:rsidR="006F489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?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 w:eastAsia="ru-RU"/>
              </w:rPr>
              <w:t>Зміст заходу: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здійснення аналізу поданих проектів за змістом та можливістю реалізації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Запропонований проект належить до повноважень Київської міської влади та відповідає Положенню: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 Запропонований проект відповідає чинному законодавству: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 Реалізація запропонованого проекту відбуватиметься протягом одного бюджетного року: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 Висновок стосовно технічних можливостей виконання запропонованого завдання: позитивний 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 Проект передбачає виключно розробку проект</w:t>
            </w:r>
            <w:r w:rsidR="002644E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но-кошторисної документації: ні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 так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 ні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9. Реалізація проекту планується на землях або об'єктах приватної форми власності: ні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10. Проект не буде бюджетно-ефективним на етапі реалізації та/чи експлуатації: так</w:t>
            </w:r>
          </w:p>
          <w:p w:rsidR="002D01B9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Проект потребує залучення коштів місцевого бюджету та не передбачає отримання прибутку.</w:t>
            </w:r>
          </w:p>
          <w:p w:rsidR="00E4035D" w:rsidRPr="00B42934" w:rsidRDefault="00E4035D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11. Витрати за кошторисом, призначеним на реалізацію запропонованого проекту: 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Потребує уточнення вартості робіт та можуть бути визначені у ході розробки проекту.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 Наявний гарантійний лист щодо доступності (у випадку, коли такий лист є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необхідним): гарантійний лист щодо доступності не потрібен</w:t>
            </w:r>
          </w:p>
        </w:tc>
      </w:tr>
    </w:tbl>
    <w:tbl>
      <w:tblPr>
        <w:tblpPr w:leftFromText="180" w:rightFromText="180" w:vertAnchor="text" w:horzAnchor="margin" w:tblpXSpec="center" w:tblpY="429"/>
        <w:tblW w:w="10587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373"/>
        <w:gridCol w:w="1418"/>
        <w:gridCol w:w="1146"/>
        <w:gridCol w:w="1606"/>
        <w:gridCol w:w="1424"/>
        <w:gridCol w:w="1485"/>
      </w:tblGrid>
      <w:tr w:rsidR="002D01B9" w:rsidRPr="00B42934" w:rsidTr="002644E8">
        <w:tc>
          <w:tcPr>
            <w:tcW w:w="21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Найменування</w:t>
            </w:r>
          </w:p>
        </w:tc>
        <w:tc>
          <w:tcPr>
            <w:tcW w:w="393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Запропоноване Командою проекту</w:t>
            </w:r>
          </w:p>
        </w:tc>
        <w:tc>
          <w:tcPr>
            <w:tcW w:w="451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Пропозиція експертної групи</w:t>
            </w:r>
          </w:p>
        </w:tc>
      </w:tr>
      <w:tr w:rsidR="002D01B9" w:rsidRPr="00B42934" w:rsidTr="002644E8">
        <w:tc>
          <w:tcPr>
            <w:tcW w:w="213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2D01B9" w:rsidRPr="00B42934" w:rsidRDefault="002D01B9" w:rsidP="002D01B9">
            <w:pPr>
              <w:ind w:left="567" w:right="140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Необхідна кількість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Ціна за одиницю, грн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Вартість, грн</w:t>
            </w:r>
          </w:p>
        </w:tc>
      </w:tr>
      <w:tr w:rsidR="002D01B9" w:rsidRPr="00B42934" w:rsidTr="002644E8">
        <w:tc>
          <w:tcPr>
            <w:tcW w:w="21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644E8" w:rsidP="002644E8">
            <w:pPr>
              <w:ind w:left="567" w:right="140" w:firstLine="15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павільйон очікування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644E8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D01B9"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644E8" w:rsidP="002644E8">
            <w:pPr>
              <w:ind w:left="567" w:right="140" w:hanging="376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200,000</w:t>
            </w:r>
            <w:r w:rsidR="002D01B9"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644E8" w:rsidRDefault="002644E8" w:rsidP="002644E8">
            <w:pPr>
              <w:ind w:left="567" w:right="140" w:hanging="52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01B9" w:rsidRPr="00B42934" w:rsidRDefault="002644E8" w:rsidP="002644E8">
            <w:pPr>
              <w:ind w:left="567" w:right="140" w:hanging="524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400,000</w:t>
            </w:r>
            <w:r w:rsidR="002D01B9"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2644E8">
        <w:tc>
          <w:tcPr>
            <w:tcW w:w="21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2644E8">
        <w:tc>
          <w:tcPr>
            <w:tcW w:w="21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2D01B9" w:rsidRPr="00B42934" w:rsidTr="002644E8">
        <w:tc>
          <w:tcPr>
            <w:tcW w:w="21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14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2D01B9" w:rsidRPr="00B42934" w:rsidRDefault="002D01B9" w:rsidP="002D01B9">
      <w:pPr>
        <w:ind w:right="14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Сума фінансування з бюджету міста Києва, потрібна для реалізації проекту</w:t>
      </w: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br/>
        <w:t>буде визначена в ході розробки проекту.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13. Подібні проекти (до 3-х) та їх кошториси, які реалізовані у Києві: 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Відсутні проекти.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 Оцінка параметрів ефективності проекту: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14.1. </w:t>
      </w:r>
      <w:proofErr w:type="spellStart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Інноваційність</w:t>
      </w:r>
      <w:proofErr w:type="spellEnd"/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: Ні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14.2. Соціальність вказана: Так </w:t>
      </w:r>
    </w:p>
    <w:p w:rsidR="002D01B9" w:rsidRPr="00B42934" w:rsidRDefault="002D01B9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14.2.1. Бюджетна ефективність на етапі реалізації: Ні</w:t>
      </w:r>
    </w:p>
    <w:p w:rsidR="002D01B9" w:rsidRDefault="002D01B9" w:rsidP="00E4035D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42934">
        <w:rPr>
          <w:rFonts w:ascii="Times New Roman" w:hAnsi="Times New Roman" w:cs="Times New Roman"/>
          <w:sz w:val="28"/>
          <w:szCs w:val="28"/>
          <w:lang w:val="uk-UA" w:eastAsia="ru-RU"/>
        </w:rPr>
        <w:t>14.2.2. Бюджетна ефективність на етапі функціонування після реалізації: Ні</w:t>
      </w:r>
    </w:p>
    <w:p w:rsidR="00E4035D" w:rsidRDefault="00E4035D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4035D" w:rsidRPr="00B42934" w:rsidRDefault="00E4035D" w:rsidP="002D01B9">
      <w:pPr>
        <w:ind w:left="567" w:right="140" w:firstLine="14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3103"/>
        <w:gridCol w:w="4420"/>
      </w:tblGrid>
      <w:tr w:rsidR="002D01B9" w:rsidRPr="00B42934" w:rsidTr="00B34B4F">
        <w:tc>
          <w:tcPr>
            <w:tcW w:w="9923" w:type="dxa"/>
            <w:gridSpan w:val="3"/>
            <w:shd w:val="clear" w:color="auto" w:fill="FFFFFF"/>
            <w:vAlign w:val="center"/>
            <w:hideMark/>
          </w:tcPr>
          <w:p w:rsidR="002D01B9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15. Висновки і погодження/узгодження, необхідні від інших структурних підрозділів виконавчого органу Київської міської ради (Київської міської 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державної адміністрації) та комунальних підприємств стосовно можливості реалізації проекту</w:t>
            </w:r>
          </w:p>
          <w:p w:rsidR="00AC1DA4" w:rsidRDefault="00AC1DA4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Потребує погодження.</w:t>
            </w:r>
          </w:p>
          <w:p w:rsidR="00AC1DA4" w:rsidRPr="00AC1DA4" w:rsidRDefault="00AC1DA4" w:rsidP="00AC1DA4">
            <w:pPr>
              <w:ind w:left="567" w:right="14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*П</w:t>
            </w:r>
            <w:r w:rsidRPr="00AC1DA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орядок розміщення та обладнання зупинок на автобусних, трамвайних і тролейбусних маршрутах в містах і селищах міського типу України встановлюється Правилами розміщення та обладнання зупинок міського електричного та автомобільного транспорту, затвердженими наказом Державного комітету України по житлово-комунальному господарству від 15.05.95 № 21, і є обов’язковим для виконання усіма організаціями, які займаються проектуванням, будівництвом та експлуатацією зупинок.</w:t>
            </w: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16. Висновок щодо відповідності проекту законодавству, положенню та можливості його реалізації: </w:t>
            </w:r>
            <w:r w:rsidR="00E4035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позитивний</w:t>
            </w:r>
          </w:p>
          <w:p w:rsidR="002D01B9" w:rsidRPr="00B42934" w:rsidRDefault="002D01B9" w:rsidP="002D01B9">
            <w:pPr>
              <w:ind w:left="567" w:right="140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D01B9" w:rsidRPr="00B42934" w:rsidTr="00B34B4F">
        <w:tc>
          <w:tcPr>
            <w:tcW w:w="0" w:type="auto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Підпис</w:t>
            </w:r>
          </w:p>
        </w:tc>
        <w:tc>
          <w:tcPr>
            <w:tcW w:w="4401" w:type="dxa"/>
            <w:shd w:val="clear" w:color="auto" w:fill="FFFFFF"/>
            <w:vAlign w:val="center"/>
            <w:hideMark/>
          </w:tcPr>
          <w:p w:rsidR="002D01B9" w:rsidRPr="00B42934" w:rsidRDefault="002D01B9" w:rsidP="002D01B9">
            <w:pPr>
              <w:ind w:left="567" w:right="140" w:firstLine="142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___________________</w:t>
            </w:r>
            <w:r w:rsidRPr="00B4293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B42934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П. І. Б. керівника структурного підрозділу</w:t>
            </w:r>
          </w:p>
        </w:tc>
      </w:tr>
    </w:tbl>
    <w:p w:rsidR="00184EF8" w:rsidRPr="00AC1DA4" w:rsidRDefault="00184EF8" w:rsidP="00AC1DA4">
      <w:pPr>
        <w:ind w:right="1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4EF8" w:rsidRPr="00AC1DA4" w:rsidSect="002D0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B9"/>
    <w:rsid w:val="00184EF8"/>
    <w:rsid w:val="002644E8"/>
    <w:rsid w:val="002D01B9"/>
    <w:rsid w:val="00446604"/>
    <w:rsid w:val="006F4893"/>
    <w:rsid w:val="00A54F38"/>
    <w:rsid w:val="00AC1DA4"/>
    <w:rsid w:val="00E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A74F"/>
  <w15:docId w15:val="{7529203C-0D5C-4BBA-8EFF-3CF541ED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2018-08-07T09:28:00Z</cp:lastPrinted>
  <dcterms:created xsi:type="dcterms:W3CDTF">2018-08-07T10:14:00Z</dcterms:created>
  <dcterms:modified xsi:type="dcterms:W3CDTF">2018-08-07T12:48:00Z</dcterms:modified>
</cp:coreProperties>
</file>