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F6" w:rsidRPr="00B42934" w:rsidRDefault="00020EF6" w:rsidP="00020EF6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ЗВІТ ПРО АНАЛІЗ ВІДПОВІДНОСТІ ПРОЕКТУ</w:t>
      </w:r>
    </w:p>
    <w:p w:rsidR="00020EF6" w:rsidRPr="00B42934" w:rsidRDefault="00020EF6" w:rsidP="00020EF6">
      <w:pPr>
        <w:ind w:left="567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№ 1201 </w:t>
      </w:r>
      <w:r w:rsidRPr="00B42934">
        <w:rPr>
          <w:rFonts w:ascii="Times New Roman" w:hAnsi="Times New Roman" w:cs="Times New Roman"/>
          <w:sz w:val="28"/>
          <w:szCs w:val="28"/>
          <w:lang w:val="uk-UA"/>
        </w:rPr>
        <w:t xml:space="preserve">«Облаштування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/>
        </w:rPr>
        <w:t>антикишень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/>
        </w:rPr>
        <w:t>безпекових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/>
        </w:rPr>
        <w:t>антипаркувальних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/>
        </w:rPr>
        <w:t xml:space="preserve"> зон поруч з пішохідними переходами»</w:t>
      </w:r>
    </w:p>
    <w:p w:rsidR="00020EF6" w:rsidRPr="00B42934" w:rsidRDefault="00020EF6" w:rsidP="00020EF6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законодавству, Положенню та можливості його</w:t>
      </w: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реалізації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20EF6" w:rsidRPr="00B42934" w:rsidTr="00B34B4F">
        <w:tc>
          <w:tcPr>
            <w:tcW w:w="0" w:type="auto"/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транспортної інфраструктури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                (відповідальний структурний підрозділ за реалізацію проекту)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Дата призначення відповідальним за експертизу: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02.07.2018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публікації звіту: 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12.07.2018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Зміст заходу: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здійснення аналізу поданих проектів за змістом та можливістю реалізації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Запропонований проект належить до повноважень Київської міської влади та відповідає Положенню: так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 Запропонований проект відповідає чинному законодавству: так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Реалізація запропонованого проекту відбуватиметься протягом одного бюджетного року: так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 Висновок стосовно технічних можливостей виконання запропонованого завдання: позитивний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 Проект передбачає виключно розробку проектно-кошторисної документації: так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 так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 ні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 Реалізація проекту планується на землях або об'єктах приватної форми власності: ні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10. Проект не буде бюджетно-ефективним на етапі реалізації та/чи експлуатації: так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Проект потребує залучення коштів місцевого бюджету та не передбачає отримання прибутку.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 Витрати за кошторисом, призначеним на реалізацію запропонованого проекту: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Потребує уточнення вартості робіт після розробки прое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тно-кошторисної документації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 Наявний гарантійний лист щодо доступності (у випадку, коли такий лист є необхідним): гарантійний лист щодо доступності не потрібен</w:t>
            </w:r>
          </w:p>
        </w:tc>
      </w:tr>
    </w:tbl>
    <w:p w:rsidR="00020EF6" w:rsidRPr="00B42934" w:rsidRDefault="00020EF6" w:rsidP="00020EF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429"/>
        <w:tblW w:w="104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373"/>
        <w:gridCol w:w="1418"/>
        <w:gridCol w:w="1146"/>
        <w:gridCol w:w="1606"/>
        <w:gridCol w:w="1424"/>
        <w:gridCol w:w="1485"/>
      </w:tblGrid>
      <w:tr w:rsidR="00020EF6" w:rsidRPr="00B42934" w:rsidTr="00B34B4F">
        <w:tc>
          <w:tcPr>
            <w:tcW w:w="20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Найменування</w:t>
            </w:r>
          </w:p>
        </w:tc>
        <w:tc>
          <w:tcPr>
            <w:tcW w:w="393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Запропоноване Командою проекту</w:t>
            </w:r>
          </w:p>
        </w:tc>
        <w:tc>
          <w:tcPr>
            <w:tcW w:w="451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Пропозиція експертної групи</w:t>
            </w:r>
          </w:p>
        </w:tc>
      </w:tr>
      <w:tr w:rsidR="00020EF6" w:rsidRPr="00B42934" w:rsidTr="00B34B4F">
        <w:tc>
          <w:tcPr>
            <w:tcW w:w="202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020EF6" w:rsidRPr="00B42934" w:rsidRDefault="00020EF6" w:rsidP="00B34B4F">
            <w:pPr>
              <w:ind w:left="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20EF6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020EF6" w:rsidRPr="00B42934" w:rsidRDefault="00020EF6" w:rsidP="00020EF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Сума фінансування з бюджету міста Києва, потрібна для реалізації проекту</w:t>
      </w: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br/>
        <w:t>буде визначена в ході розробки проекту.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Подібні проекти (до 3-х) та їх кошториси, які реалізовані у Києві: 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Відсутні проекти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 Оцінка параметрів ефективності проекту: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14.1.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Інноваційність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: Ні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14.2. Соціальність вказана: Так 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14.2.1. Бюджетна ефективність на етапі реалізації: Ні</w:t>
      </w:r>
    </w:p>
    <w:p w:rsidR="00020EF6" w:rsidRPr="00B42934" w:rsidRDefault="00020EF6" w:rsidP="00020EF6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14.2.2. Бюджетна ефективність на етапі функціонування після реалізації: Ні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150"/>
        <w:gridCol w:w="4085"/>
      </w:tblGrid>
      <w:tr w:rsidR="00020EF6" w:rsidRPr="00B42934" w:rsidTr="00B34B4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погодження з Департаментом благоустрою та Департаменту містобудування та архітектури, Управління екології.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 Висновок щодо відповідності проекту законодавству, положенню та можливості його реалізації: позитивний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Обґрунтування/зауваження: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 кишень на </w:t>
            </w:r>
            <w:proofErr w:type="spellStart"/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вулично</w:t>
            </w:r>
            <w:proofErr w:type="spellEnd"/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-шляховій мережі є доцільним та необхідним, а особливо в центральній частині міста. Вказані кишені можуть і будуть використовуватися як </w:t>
            </w:r>
            <w:proofErr w:type="spellStart"/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паркувальні</w:t>
            </w:r>
            <w:proofErr w:type="spellEnd"/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в разі їх влаштування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не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антипаркувальні</w:t>
            </w:r>
            <w:proofErr w:type="spellEnd"/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можливість влаштування вказаних кишень має бути визначена в ході розробки проектної документації. </w:t>
            </w:r>
          </w:p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0EF6" w:rsidRPr="00B42934" w:rsidTr="00B34B4F">
        <w:tc>
          <w:tcPr>
            <w:tcW w:w="0" w:type="auto"/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Підпис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EF6" w:rsidRPr="00B42934" w:rsidRDefault="00020EF6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П. І. Б. керівника структурного підрозділу</w:t>
            </w:r>
          </w:p>
        </w:tc>
      </w:tr>
    </w:tbl>
    <w:p w:rsidR="00184EF8" w:rsidRDefault="00184EF8">
      <w:bookmarkStart w:id="0" w:name="_GoBack"/>
      <w:bookmarkEnd w:id="0"/>
    </w:p>
    <w:sectPr w:rsidR="00184EF8" w:rsidSect="00020EF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6"/>
    <w:rsid w:val="00020EF6"/>
    <w:rsid w:val="001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2018-07-19T13:34:00Z</dcterms:created>
  <dcterms:modified xsi:type="dcterms:W3CDTF">2018-07-19T13:35:00Z</dcterms:modified>
</cp:coreProperties>
</file>